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ECD" w14:textId="43BF6D91" w:rsidR="00F613F5" w:rsidRDefault="00F613F5" w:rsidP="00F613F5">
      <w:pPr>
        <w:pStyle w:val="Title"/>
      </w:pPr>
      <w:bookmarkStart w:id="0" w:name="_Hlk62218658"/>
      <w:r w:rsidRPr="007A25CE">
        <w:t>U.S. EPA Center for Corporate Climate Leadership</w:t>
      </w:r>
    </w:p>
    <w:p w14:paraId="32797633" w14:textId="77777777" w:rsidR="007A25CE" w:rsidRDefault="007A25CE" w:rsidP="00F613F5">
      <w:pPr>
        <w:pStyle w:val="Title"/>
      </w:pPr>
    </w:p>
    <w:p w14:paraId="7AC975B3" w14:textId="0C299658" w:rsidR="00F613F5" w:rsidRDefault="00F613F5" w:rsidP="00F613F5">
      <w:pPr>
        <w:pStyle w:val="Title"/>
      </w:pPr>
      <w:r>
        <w:t>GHG Inventory Management Plan Checklist</w:t>
      </w:r>
    </w:p>
    <w:p w14:paraId="40F82ED6" w14:textId="77777777" w:rsidR="007A25CE" w:rsidRDefault="007A25CE" w:rsidP="00F613F5">
      <w:pPr>
        <w:pStyle w:val="Title"/>
        <w:jc w:val="left"/>
        <w:rPr>
          <w:b w:val="0"/>
          <w:bCs/>
          <w:sz w:val="22"/>
          <w:szCs w:val="22"/>
        </w:rPr>
      </w:pPr>
    </w:p>
    <w:p w14:paraId="360E04FE" w14:textId="31FFE4C5" w:rsidR="009D0FCC" w:rsidRDefault="00F613F5" w:rsidP="00F613F5">
      <w:pPr>
        <w:pStyle w:val="Title"/>
        <w:jc w:val="left"/>
        <w:rPr>
          <w:b w:val="0"/>
          <w:bCs/>
          <w:sz w:val="22"/>
          <w:szCs w:val="22"/>
        </w:rPr>
      </w:pPr>
      <w:r w:rsidRPr="00F613F5">
        <w:rPr>
          <w:b w:val="0"/>
          <w:bCs/>
          <w:sz w:val="22"/>
          <w:szCs w:val="22"/>
        </w:rPr>
        <w:t>An Inventory Management Plan (IMP) documents an organization’s greenhouse gas (GHG) emissions inventory process. The Inventory Management Plan (IMP) is an internal process for an organization to institutionalize the completion of a high-quality inventory. The IMP checklist outlines what components should be included in an IMP and can be used as a guide for creating an IMP or pulling together existing documents. The checklist does not represent and should not be used as a substitute for an IMP.</w:t>
      </w:r>
    </w:p>
    <w:p w14:paraId="4735F581" w14:textId="77777777" w:rsidR="00F613F5" w:rsidRDefault="00F613F5" w:rsidP="00F613F5">
      <w:pPr>
        <w:pStyle w:val="Title"/>
        <w:jc w:val="left"/>
        <w:rPr>
          <w:b w:val="0"/>
          <w:bCs/>
          <w:sz w:val="22"/>
          <w:szCs w:val="22"/>
        </w:rPr>
        <w:sectPr w:rsidR="00F613F5" w:rsidSect="00217D20">
          <w:headerReference w:type="default" r:id="rId10"/>
          <w:footerReference w:type="default" r:id="rId11"/>
          <w:pgSz w:w="15840" w:h="12240" w:orient="landscape" w:code="1"/>
          <w:pgMar w:top="1440" w:right="720" w:bottom="1008" w:left="720" w:header="144" w:footer="360" w:gutter="0"/>
          <w:cols w:space="720"/>
          <w:docGrid w:linePitch="326"/>
        </w:sectPr>
      </w:pPr>
    </w:p>
    <w:p w14:paraId="250FE9FB" w14:textId="2A34D0AB" w:rsidR="00F613F5" w:rsidRPr="00F613F5" w:rsidRDefault="00F613F5" w:rsidP="00F613F5">
      <w:pPr>
        <w:pStyle w:val="Title"/>
        <w:jc w:val="left"/>
        <w:rPr>
          <w:b w:val="0"/>
          <w:bCs/>
          <w:sz w:val="22"/>
          <w:szCs w:val="22"/>
        </w:rPr>
      </w:pPr>
    </w:p>
    <w:p w14:paraId="7F400CB6" w14:textId="77777777" w:rsidR="00C66FB6" w:rsidRPr="00DF0AE2" w:rsidRDefault="00C66FB6">
      <w:pPr>
        <w:tabs>
          <w:tab w:val="left" w:pos="467"/>
          <w:tab w:val="left" w:pos="3168"/>
          <w:tab w:val="left" w:pos="7308"/>
          <w:tab w:val="left" w:pos="9828"/>
        </w:tabs>
        <w:rPr>
          <w:rFonts w:ascii="Arial" w:hAnsi="Arial"/>
          <w:snapToGrid w:val="0"/>
          <w:sz w:val="12"/>
          <w:szCs w:val="12"/>
        </w:rPr>
      </w:pPr>
    </w:p>
    <w:tbl>
      <w:tblPr>
        <w:tblW w:w="144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591"/>
        <w:gridCol w:w="4734"/>
        <w:gridCol w:w="6609"/>
      </w:tblGrid>
      <w:tr w:rsidR="00C66FB6" w14:paraId="1E58DD4B" w14:textId="77777777" w:rsidTr="007A25CE">
        <w:trPr>
          <w:cantSplit/>
          <w:tblHeader/>
        </w:trPr>
        <w:tc>
          <w:tcPr>
            <w:tcW w:w="468" w:type="dxa"/>
            <w:tcBorders>
              <w:bottom w:val="nil"/>
            </w:tcBorders>
          </w:tcPr>
          <w:p w14:paraId="5734AC5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1AC5243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IMP Component</w:t>
            </w:r>
          </w:p>
        </w:tc>
        <w:tc>
          <w:tcPr>
            <w:tcW w:w="4770" w:type="dxa"/>
            <w:tcBorders>
              <w:bottom w:val="nil"/>
            </w:tcBorders>
          </w:tcPr>
          <w:p w14:paraId="180AD67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Detail Required</w:t>
            </w:r>
          </w:p>
        </w:tc>
        <w:tc>
          <w:tcPr>
            <w:tcW w:w="6660" w:type="dxa"/>
            <w:tcBorders>
              <w:bottom w:val="nil"/>
            </w:tcBorders>
          </w:tcPr>
          <w:p w14:paraId="72D2DC4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Issues to Consider</w:t>
            </w:r>
          </w:p>
        </w:tc>
      </w:tr>
      <w:tr w:rsidR="009D0FCC" w14:paraId="66E3E2F4" w14:textId="77777777" w:rsidTr="007A25CE">
        <w:trPr>
          <w:cantSplit/>
        </w:trPr>
        <w:tc>
          <w:tcPr>
            <w:tcW w:w="468" w:type="dxa"/>
            <w:shd w:val="pct50" w:color="auto" w:fill="FFFFFF"/>
          </w:tcPr>
          <w:p w14:paraId="522E4FE6" w14:textId="77777777" w:rsidR="009D0FCC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14:paraId="55BC1999" w14:textId="77777777" w:rsidR="009D0FCC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Version Information</w:t>
            </w:r>
          </w:p>
        </w:tc>
        <w:tc>
          <w:tcPr>
            <w:tcW w:w="4770" w:type="dxa"/>
            <w:shd w:val="pct50" w:color="auto" w:fill="FFFFFF"/>
          </w:tcPr>
          <w:p w14:paraId="2C2EE3C4" w14:textId="77777777" w:rsidR="009D0FCC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14:paraId="1DE4A03C" w14:textId="77777777" w:rsidR="009D0FCC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9D0FCC" w14:paraId="2DCDC8BB" w14:textId="77777777" w:rsidTr="007A25CE">
        <w:trPr>
          <w:cantSplit/>
        </w:trPr>
        <w:tc>
          <w:tcPr>
            <w:tcW w:w="468" w:type="dxa"/>
            <w:shd w:val="clear" w:color="auto" w:fill="auto"/>
          </w:tcPr>
          <w:p w14:paraId="4F869D94" w14:textId="77777777" w:rsidR="009D0FCC" w:rsidRPr="00575087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2610" w:type="dxa"/>
            <w:shd w:val="clear" w:color="auto" w:fill="auto"/>
          </w:tcPr>
          <w:p w14:paraId="7A582907" w14:textId="77777777" w:rsidR="009D0FCC" w:rsidRPr="00575087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8C07F8"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  <w:t>Version Number</w:t>
            </w:r>
          </w:p>
        </w:tc>
        <w:tc>
          <w:tcPr>
            <w:tcW w:w="4770" w:type="dxa"/>
            <w:shd w:val="clear" w:color="auto" w:fill="auto"/>
          </w:tcPr>
          <w:p w14:paraId="232AF1D3" w14:textId="77777777" w:rsidR="009D0FCC" w:rsidRPr="00575087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8C07F8"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  <w:t>Version number of IMP</w:t>
            </w:r>
          </w:p>
        </w:tc>
        <w:tc>
          <w:tcPr>
            <w:tcW w:w="6660" w:type="dxa"/>
            <w:shd w:val="clear" w:color="auto" w:fill="auto"/>
          </w:tcPr>
          <w:p w14:paraId="418BDDEE" w14:textId="77777777" w:rsidR="009D0FCC" w:rsidRPr="00575087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 w:themeColor="text1"/>
                <w:sz w:val="20"/>
              </w:rPr>
            </w:pPr>
          </w:p>
        </w:tc>
      </w:tr>
      <w:tr w:rsidR="009D0FCC" w14:paraId="3E9F9FFF" w14:textId="77777777" w:rsidTr="007A25CE">
        <w:trPr>
          <w:cantSplit/>
        </w:trPr>
        <w:tc>
          <w:tcPr>
            <w:tcW w:w="468" w:type="dxa"/>
            <w:shd w:val="clear" w:color="auto" w:fill="auto"/>
          </w:tcPr>
          <w:p w14:paraId="4A9A7C88" w14:textId="77777777" w:rsidR="009D0FCC" w:rsidRPr="00B2445A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2610" w:type="dxa"/>
            <w:shd w:val="clear" w:color="auto" w:fill="auto"/>
          </w:tcPr>
          <w:p w14:paraId="23A85C01" w14:textId="77777777" w:rsidR="009D0FCC" w:rsidRPr="00B2445A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8C07F8"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4770" w:type="dxa"/>
            <w:shd w:val="clear" w:color="auto" w:fill="auto"/>
          </w:tcPr>
          <w:p w14:paraId="0CDE49BD" w14:textId="77777777" w:rsidR="009D0FCC" w:rsidRPr="00B2445A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8C07F8">
              <w:rPr>
                <w:rFonts w:ascii="Arial" w:hAnsi="Arial"/>
                <w:bCs/>
                <w:snapToGrid w:val="0"/>
                <w:color w:val="000000" w:themeColor="text1"/>
                <w:sz w:val="16"/>
                <w:szCs w:val="16"/>
              </w:rPr>
              <w:t>Date IMP completed</w:t>
            </w:r>
          </w:p>
        </w:tc>
        <w:tc>
          <w:tcPr>
            <w:tcW w:w="6660" w:type="dxa"/>
            <w:shd w:val="clear" w:color="auto" w:fill="auto"/>
          </w:tcPr>
          <w:p w14:paraId="46BF940D" w14:textId="77777777" w:rsidR="009D0FCC" w:rsidRPr="009D0FCC" w:rsidRDefault="009D0F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 w:themeColor="text1"/>
                <w:sz w:val="20"/>
              </w:rPr>
            </w:pPr>
          </w:p>
        </w:tc>
      </w:tr>
      <w:tr w:rsidR="00C66FB6" w14:paraId="1968610C" w14:textId="77777777" w:rsidTr="007A25CE">
        <w:trPr>
          <w:cantSplit/>
        </w:trPr>
        <w:tc>
          <w:tcPr>
            <w:tcW w:w="468" w:type="dxa"/>
            <w:shd w:val="pct50" w:color="auto" w:fill="FFFFFF"/>
          </w:tcPr>
          <w:p w14:paraId="0CC9DB5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14:paraId="36F0936A" w14:textId="6703E0E8" w:rsidR="00C66FB6" w:rsidRDefault="0057508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Organization</w:t>
            </w:r>
            <w:r w:rsidR="001C1014">
              <w:rPr>
                <w:rFonts w:ascii="Arial" w:hAnsi="Arial"/>
                <w:b/>
                <w:snapToGrid w:val="0"/>
                <w:color w:val="FFFFFF"/>
                <w:sz w:val="18"/>
              </w:rPr>
              <w:t xml:space="preserve"> </w:t>
            </w:r>
            <w:r w:rsidR="00C66FB6">
              <w:rPr>
                <w:rFonts w:ascii="Arial" w:hAnsi="Arial"/>
                <w:b/>
                <w:snapToGrid w:val="0"/>
                <w:color w:val="FFFFFF"/>
                <w:sz w:val="18"/>
              </w:rPr>
              <w:t>Information</w:t>
            </w:r>
          </w:p>
        </w:tc>
        <w:tc>
          <w:tcPr>
            <w:tcW w:w="4770" w:type="dxa"/>
            <w:shd w:val="pct50" w:color="auto" w:fill="FFFFFF"/>
          </w:tcPr>
          <w:p w14:paraId="4654182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14:paraId="2330924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5322C509" w14:textId="77777777" w:rsidTr="007A25CE">
        <w:trPr>
          <w:cantSplit/>
        </w:trPr>
        <w:tc>
          <w:tcPr>
            <w:tcW w:w="468" w:type="dxa"/>
          </w:tcPr>
          <w:p w14:paraId="545FC62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1.</w:t>
            </w:r>
          </w:p>
        </w:tc>
        <w:tc>
          <w:tcPr>
            <w:tcW w:w="2610" w:type="dxa"/>
          </w:tcPr>
          <w:p w14:paraId="79409F60" w14:textId="19612DFB" w:rsidR="00C66FB6" w:rsidRDefault="0057508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="001C1014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Name</w:t>
            </w:r>
          </w:p>
        </w:tc>
        <w:tc>
          <w:tcPr>
            <w:tcW w:w="4770" w:type="dxa"/>
          </w:tcPr>
          <w:p w14:paraId="3F2F195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Legal name of entity</w:t>
            </w:r>
          </w:p>
        </w:tc>
        <w:tc>
          <w:tcPr>
            <w:tcW w:w="6660" w:type="dxa"/>
          </w:tcPr>
          <w:p w14:paraId="0CEBF50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52CA17ED" w14:textId="77777777" w:rsidTr="007A25CE">
        <w:trPr>
          <w:cantSplit/>
        </w:trPr>
        <w:tc>
          <w:tcPr>
            <w:tcW w:w="468" w:type="dxa"/>
          </w:tcPr>
          <w:p w14:paraId="77EDC16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2.</w:t>
            </w:r>
          </w:p>
        </w:tc>
        <w:tc>
          <w:tcPr>
            <w:tcW w:w="2610" w:type="dxa"/>
          </w:tcPr>
          <w:p w14:paraId="7721BC7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Corporate Address</w:t>
            </w:r>
          </w:p>
        </w:tc>
        <w:tc>
          <w:tcPr>
            <w:tcW w:w="4770" w:type="dxa"/>
          </w:tcPr>
          <w:p w14:paraId="64494EF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Physical and mailing address</w:t>
            </w:r>
          </w:p>
        </w:tc>
        <w:tc>
          <w:tcPr>
            <w:tcW w:w="6660" w:type="dxa"/>
          </w:tcPr>
          <w:p w14:paraId="6B6668A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3B68BDF9" w14:textId="77777777" w:rsidTr="007A25CE">
        <w:trPr>
          <w:cantSplit/>
        </w:trPr>
        <w:tc>
          <w:tcPr>
            <w:tcW w:w="468" w:type="dxa"/>
          </w:tcPr>
          <w:p w14:paraId="2E04B4B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3.</w:t>
            </w:r>
          </w:p>
        </w:tc>
        <w:tc>
          <w:tcPr>
            <w:tcW w:w="2610" w:type="dxa"/>
          </w:tcPr>
          <w:p w14:paraId="0596A81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Inventory Contact</w:t>
            </w:r>
            <w:r w:rsidR="009D0FCC">
              <w:rPr>
                <w:rFonts w:ascii="Arial" w:hAnsi="Arial"/>
                <w:snapToGrid w:val="0"/>
                <w:color w:val="000000"/>
                <w:sz w:val="16"/>
              </w:rPr>
              <w:t xml:space="preserve"> Name</w:t>
            </w:r>
          </w:p>
        </w:tc>
        <w:tc>
          <w:tcPr>
            <w:tcW w:w="4770" w:type="dxa"/>
          </w:tcPr>
          <w:p w14:paraId="7FBBC76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Contact name and title</w:t>
            </w:r>
          </w:p>
        </w:tc>
        <w:tc>
          <w:tcPr>
            <w:tcW w:w="6660" w:type="dxa"/>
          </w:tcPr>
          <w:p w14:paraId="61DECCE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3276673E" w14:textId="77777777" w:rsidTr="007A25CE">
        <w:trPr>
          <w:cantSplit/>
        </w:trPr>
        <w:tc>
          <w:tcPr>
            <w:tcW w:w="468" w:type="dxa"/>
          </w:tcPr>
          <w:p w14:paraId="3C4CC86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4.</w:t>
            </w:r>
          </w:p>
        </w:tc>
        <w:tc>
          <w:tcPr>
            <w:tcW w:w="2610" w:type="dxa"/>
          </w:tcPr>
          <w:p w14:paraId="68B20F08" w14:textId="402DB4E6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Contact Information</w:t>
            </w:r>
          </w:p>
        </w:tc>
        <w:tc>
          <w:tcPr>
            <w:tcW w:w="4770" w:type="dxa"/>
          </w:tcPr>
          <w:p w14:paraId="11F7956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Contact information (telephone/fax/email)</w:t>
            </w:r>
          </w:p>
        </w:tc>
        <w:tc>
          <w:tcPr>
            <w:tcW w:w="6660" w:type="dxa"/>
          </w:tcPr>
          <w:p w14:paraId="622B4EA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66DBCFD9" w14:textId="77777777" w:rsidTr="007A25CE">
        <w:trPr>
          <w:cantSplit/>
        </w:trPr>
        <w:tc>
          <w:tcPr>
            <w:tcW w:w="468" w:type="dxa"/>
            <w:shd w:val="pct50" w:color="auto" w:fill="FFFFFF"/>
          </w:tcPr>
          <w:p w14:paraId="03637CE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14:paraId="1ABC944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Boundary Conditions</w:t>
            </w:r>
          </w:p>
        </w:tc>
        <w:tc>
          <w:tcPr>
            <w:tcW w:w="4770" w:type="dxa"/>
            <w:shd w:val="pct50" w:color="auto" w:fill="FFFFFF"/>
          </w:tcPr>
          <w:p w14:paraId="4F9104C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14:paraId="09719E8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61631022" w14:textId="77777777" w:rsidTr="007A25CE">
        <w:trPr>
          <w:cantSplit/>
        </w:trPr>
        <w:tc>
          <w:tcPr>
            <w:tcW w:w="468" w:type="dxa"/>
          </w:tcPr>
          <w:p w14:paraId="19C1AF1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10" w:type="dxa"/>
          </w:tcPr>
          <w:p w14:paraId="3667F25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Organizational</w:t>
            </w:r>
          </w:p>
        </w:tc>
        <w:tc>
          <w:tcPr>
            <w:tcW w:w="4770" w:type="dxa"/>
          </w:tcPr>
          <w:p w14:paraId="4CC877F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41AE93A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C66FB6" w14:paraId="5DA2AD89" w14:textId="77777777" w:rsidTr="007A25CE">
        <w:trPr>
          <w:cantSplit/>
        </w:trPr>
        <w:tc>
          <w:tcPr>
            <w:tcW w:w="468" w:type="dxa"/>
          </w:tcPr>
          <w:p w14:paraId="306ED77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5.</w:t>
            </w:r>
          </w:p>
        </w:tc>
        <w:tc>
          <w:tcPr>
            <w:tcW w:w="2610" w:type="dxa"/>
          </w:tcPr>
          <w:p w14:paraId="274CFEBF" w14:textId="77777777" w:rsidR="00C66FB6" w:rsidRDefault="004C020E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4C020E">
              <w:rPr>
                <w:rFonts w:ascii="Arial" w:hAnsi="Arial"/>
                <w:snapToGrid w:val="0"/>
                <w:color w:val="000000"/>
                <w:sz w:val="16"/>
              </w:rPr>
              <w:t>Organizational Boundary Approach</w:t>
            </w:r>
          </w:p>
        </w:tc>
        <w:tc>
          <w:tcPr>
            <w:tcW w:w="4770" w:type="dxa"/>
          </w:tcPr>
          <w:p w14:paraId="4FD5AB4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 basis for reporting emissions data from partially owned or controlled assets:</w:t>
            </w:r>
          </w:p>
          <w:p w14:paraId="5319482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BF17C80" w14:textId="77777777" w:rsidR="00C66FB6" w:rsidRDefault="00C66FB6" w:rsidP="007A25CE">
            <w:pPr>
              <w:numPr>
                <w:ilvl w:val="0"/>
                <w:numId w:val="18"/>
              </w:num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Equity Approach</w:t>
            </w:r>
          </w:p>
          <w:p w14:paraId="4A41F1CC" w14:textId="77777777" w:rsidR="00C66FB6" w:rsidRDefault="00C66FB6" w:rsidP="007A25CE">
            <w:pPr>
              <w:numPr>
                <w:ilvl w:val="0"/>
                <w:numId w:val="18"/>
              </w:num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Control Approach:</w:t>
            </w:r>
          </w:p>
          <w:p w14:paraId="5EE5FAE5" w14:textId="77777777" w:rsidR="00C66FB6" w:rsidRDefault="00C66FB6" w:rsidP="007A25CE">
            <w:pPr>
              <w:numPr>
                <w:ilvl w:val="0"/>
                <w:numId w:val="19"/>
              </w:numPr>
              <w:tabs>
                <w:tab w:val="left" w:pos="463"/>
              </w:tabs>
              <w:ind w:left="792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Financial control criterion</w:t>
            </w:r>
          </w:p>
          <w:p w14:paraId="37D71096" w14:textId="77777777" w:rsidR="00C66FB6" w:rsidRDefault="00C66FB6" w:rsidP="007A25CE">
            <w:pPr>
              <w:numPr>
                <w:ilvl w:val="0"/>
                <w:numId w:val="19"/>
              </w:numPr>
              <w:tabs>
                <w:tab w:val="left" w:pos="463"/>
              </w:tabs>
              <w:ind w:left="792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Operational control criterion</w:t>
            </w:r>
          </w:p>
        </w:tc>
        <w:tc>
          <w:tcPr>
            <w:tcW w:w="6660" w:type="dxa"/>
          </w:tcPr>
          <w:p w14:paraId="50A42BD3" w14:textId="3481B6AB" w:rsidR="00C66FB6" w:rsidRDefault="007A44B2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ow is operational control defined?  How is equity defined (e.g., based on financial ownership or value derived from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)?</w:t>
            </w:r>
          </w:p>
          <w:p w14:paraId="4532159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D7431A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leases adequately addressed?</w:t>
            </w:r>
          </w:p>
        </w:tc>
      </w:tr>
      <w:tr w:rsidR="00C66FB6" w14:paraId="66B0F21D" w14:textId="77777777" w:rsidTr="007A25CE">
        <w:trPr>
          <w:cantSplit/>
        </w:trPr>
        <w:tc>
          <w:tcPr>
            <w:tcW w:w="468" w:type="dxa"/>
          </w:tcPr>
          <w:p w14:paraId="44E84BF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6.</w:t>
            </w:r>
          </w:p>
        </w:tc>
        <w:tc>
          <w:tcPr>
            <w:tcW w:w="2610" w:type="dxa"/>
          </w:tcPr>
          <w:p w14:paraId="1EB8265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Facilities List</w:t>
            </w:r>
          </w:p>
        </w:tc>
        <w:tc>
          <w:tcPr>
            <w:tcW w:w="4770" w:type="dxa"/>
          </w:tcPr>
          <w:p w14:paraId="19A3B3F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all facilities with location, % ownership, or % control.</w:t>
            </w:r>
          </w:p>
          <w:p w14:paraId="383CEFB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14C419A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Define if inventory is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U.S.</w:t>
                </w:r>
              </w:smartTag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only or includes optional non-U.S. operations.</w:t>
            </w:r>
          </w:p>
          <w:p w14:paraId="421969B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3F9A550" w14:textId="77777777" w:rsidR="00C07250" w:rsidRDefault="00C07250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Define the process for identifying facilities.</w:t>
            </w:r>
          </w:p>
        </w:tc>
        <w:tc>
          <w:tcPr>
            <w:tcW w:w="6660" w:type="dxa"/>
          </w:tcPr>
          <w:p w14:paraId="7B47D65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list complete and does it include all facilities (including leases if applicable)?  Are fleet vehicles also included if not assigned to a facility?</w:t>
            </w:r>
          </w:p>
          <w:p w14:paraId="0DF781A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B34E137" w14:textId="6F49932A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How does the list compare to other public sources listing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holdings?  Is there a method for </w:t>
            </w:r>
            <w:r w:rsidR="00C07250" w:rsidRPr="00C07250">
              <w:rPr>
                <w:rFonts w:ascii="Arial" w:hAnsi="Arial"/>
                <w:snapToGrid w:val="0"/>
                <w:color w:val="000000"/>
                <w:sz w:val="16"/>
              </w:rPr>
              <w:t>identifying facilities to ensure that all are included, both for the initial inventor</w:t>
            </w:r>
            <w:r w:rsidR="00C07250">
              <w:rPr>
                <w:rFonts w:ascii="Arial" w:hAnsi="Arial"/>
                <w:snapToGrid w:val="0"/>
                <w:color w:val="000000"/>
                <w:sz w:val="16"/>
              </w:rPr>
              <w:t>y and then each subsequent year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?</w:t>
            </w:r>
          </w:p>
        </w:tc>
      </w:tr>
      <w:tr w:rsidR="00C66FB6" w14:paraId="65891293" w14:textId="77777777" w:rsidTr="007A25CE">
        <w:trPr>
          <w:cantSplit/>
        </w:trPr>
        <w:tc>
          <w:tcPr>
            <w:tcW w:w="468" w:type="dxa"/>
          </w:tcPr>
          <w:p w14:paraId="2D453B8C" w14:textId="77777777" w:rsidR="00C66FB6" w:rsidRDefault="00C66FB6" w:rsidP="007A25CE">
            <w:pPr>
              <w:pStyle w:val="Bullet"/>
              <w:tabs>
                <w:tab w:val="left" w:pos="463"/>
                <w:tab w:val="left" w:pos="3113"/>
              </w:tabs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br w:type="page"/>
            </w:r>
          </w:p>
        </w:tc>
        <w:tc>
          <w:tcPr>
            <w:tcW w:w="2610" w:type="dxa"/>
          </w:tcPr>
          <w:p w14:paraId="540A2AB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Operational</w:t>
            </w:r>
          </w:p>
        </w:tc>
        <w:tc>
          <w:tcPr>
            <w:tcW w:w="4770" w:type="dxa"/>
          </w:tcPr>
          <w:p w14:paraId="2516C6C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75D41DD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3AFA41A4" w14:textId="77777777" w:rsidTr="007A25CE">
        <w:trPr>
          <w:cantSplit/>
        </w:trPr>
        <w:tc>
          <w:tcPr>
            <w:tcW w:w="468" w:type="dxa"/>
          </w:tcPr>
          <w:p w14:paraId="569A7308" w14:textId="77777777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7.</w:t>
            </w:r>
          </w:p>
        </w:tc>
        <w:tc>
          <w:tcPr>
            <w:tcW w:w="2610" w:type="dxa"/>
          </w:tcPr>
          <w:p w14:paraId="7E3BEDBE" w14:textId="77777777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GHG List</w:t>
            </w:r>
          </w:p>
        </w:tc>
        <w:tc>
          <w:tcPr>
            <w:tcW w:w="4770" w:type="dxa"/>
          </w:tcPr>
          <w:p w14:paraId="5C1C8B2E" w14:textId="749F9250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GHGs included in inventory</w:t>
            </w:r>
            <w:r w:rsidR="00C07250">
              <w:rPr>
                <w:rFonts w:ascii="Arial" w:hAnsi="Arial"/>
                <w:snapToGrid w:val="0"/>
                <w:color w:val="000000"/>
                <w:sz w:val="16"/>
              </w:rPr>
              <w:t xml:space="preserve">, and those which are not emitted from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="00C07250">
              <w:rPr>
                <w:rFonts w:ascii="Arial" w:hAnsi="Arial"/>
                <w:snapToGrid w:val="0"/>
                <w:color w:val="000000"/>
                <w:sz w:val="16"/>
              </w:rPr>
              <w:t xml:space="preserve"> operations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6660" w:type="dxa"/>
          </w:tcPr>
          <w:p w14:paraId="4E1458F9" w14:textId="41ED8478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all of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 xml:space="preserve">seven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major GHGs (CO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, CH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, N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O, HFCs, PFCs, SF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6</w:t>
            </w:r>
            <w:r w:rsidR="00575087"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 xml:space="preserve">, </w:t>
            </w:r>
            <w:r w:rsidR="00575087" w:rsidRPr="004872CC">
              <w:rPr>
                <w:rFonts w:ascii="Arial" w:hAnsi="Arial"/>
                <w:snapToGrid w:val="0"/>
                <w:color w:val="000000"/>
                <w:sz w:val="16"/>
              </w:rPr>
              <w:t>and NF</w:t>
            </w:r>
            <w:r w:rsidR="00575087"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)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>accounted for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?  Are small sources of a GHG overlooked? Has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 xml:space="preserve"> the 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>o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rganization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at least made an estimate of the emissions from small sources and included those estimates in their inventory?  </w:t>
            </w:r>
          </w:p>
          <w:p w14:paraId="7DA62C8F" w14:textId="77777777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B085D90" w14:textId="77777777" w:rsidR="00C66FB6" w:rsidRDefault="00C66FB6" w:rsidP="007A25CE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How does the GHG list compare to the list of emission sources specified in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#9 and #10?</w:t>
            </w:r>
          </w:p>
        </w:tc>
      </w:tr>
      <w:tr w:rsidR="00C66FB6" w14:paraId="41A30DFF" w14:textId="77777777" w:rsidTr="007A25CE">
        <w:trPr>
          <w:cantSplit/>
        </w:trPr>
        <w:tc>
          <w:tcPr>
            <w:tcW w:w="468" w:type="dxa"/>
          </w:tcPr>
          <w:p w14:paraId="2DB512D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8.</w:t>
            </w:r>
          </w:p>
        </w:tc>
        <w:tc>
          <w:tcPr>
            <w:tcW w:w="2610" w:type="dxa"/>
          </w:tcPr>
          <w:p w14:paraId="169F6E1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Emission Source Identification Procedure</w:t>
            </w:r>
          </w:p>
        </w:tc>
        <w:tc>
          <w:tcPr>
            <w:tcW w:w="4770" w:type="dxa"/>
          </w:tcPr>
          <w:p w14:paraId="7D4E0DA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procedure / method used to identify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 xml:space="preserve">each of the 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 xml:space="preserve">scope 1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direct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and 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 xml:space="preserve">scope 2 and scope 3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indirect emission sources.</w:t>
            </w:r>
          </w:p>
        </w:tc>
        <w:tc>
          <w:tcPr>
            <w:tcW w:w="6660" w:type="dxa"/>
          </w:tcPr>
          <w:p w14:paraId="366E1E6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procedure likely to identify all sources?  Has the procedure captured all stationary, mobile, indirect, process, and fugitive sources, including small sources? 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If a new source is added (e.g. emergency generator), 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what is the process to ensure that it is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>included in the inventory?</w:t>
            </w:r>
          </w:p>
          <w:p w14:paraId="3991166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E14739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Does the emissions source identification procedure include 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coordinating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with all the appropriate people, whose roles and responsibilities are defined in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#24?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</w:p>
        </w:tc>
      </w:tr>
      <w:tr w:rsidR="00C66FB6" w14:paraId="3D95B84C" w14:textId="77777777" w:rsidTr="007A25CE">
        <w:trPr>
          <w:cantSplit/>
        </w:trPr>
        <w:tc>
          <w:tcPr>
            <w:tcW w:w="468" w:type="dxa"/>
          </w:tcPr>
          <w:p w14:paraId="275CB49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9.</w:t>
            </w:r>
          </w:p>
        </w:tc>
        <w:tc>
          <w:tcPr>
            <w:tcW w:w="2610" w:type="dxa"/>
          </w:tcPr>
          <w:p w14:paraId="2A882313" w14:textId="77777777" w:rsidR="00C66FB6" w:rsidRDefault="004872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Organization-Wide Scope 1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Direct Sources</w:t>
            </w:r>
          </w:p>
        </w:tc>
        <w:tc>
          <w:tcPr>
            <w:tcW w:w="4770" w:type="dxa"/>
          </w:tcPr>
          <w:p w14:paraId="43B6682B" w14:textId="5B40D64B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list of groups of sources by emission category </w:t>
            </w:r>
            <w:r w:rsidR="00CA6C14">
              <w:rPr>
                <w:rFonts w:ascii="Arial" w:hAnsi="Arial"/>
                <w:snapToGrid w:val="0"/>
                <w:color w:val="000000"/>
                <w:sz w:val="16"/>
              </w:rPr>
              <w:t xml:space="preserve">for all scope 1 direct sources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(e.g., under stationary combustion: thermal oxidizers, engines, flares, etc.).</w:t>
            </w:r>
          </w:p>
          <w:p w14:paraId="47C7126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B1A295A" w14:textId="3B8A2E00" w:rsidR="00C66FB6" w:rsidRDefault="00C66FB6" w:rsidP="007A25CE">
            <w:pPr>
              <w:pStyle w:val="BodyText2"/>
            </w:pPr>
          </w:p>
        </w:tc>
        <w:tc>
          <w:tcPr>
            <w:tcW w:w="6660" w:type="dxa"/>
          </w:tcPr>
          <w:p w14:paraId="75B1280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direct emission sources included (stationary, mobile, fugitive, and process)?</w:t>
            </w:r>
          </w:p>
          <w:p w14:paraId="285A6A1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FA3E505" w14:textId="4FFFD6B2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How does this list compare with other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lists of emissions sources (e.g., a site’s Title V air permit that has a list of all major stationary sources of regulated emissions)?</w:t>
            </w:r>
          </w:p>
        </w:tc>
      </w:tr>
      <w:tr w:rsidR="00C66FB6" w14:paraId="7E2DEA74" w14:textId="77777777" w:rsidTr="007A25CE">
        <w:trPr>
          <w:cantSplit/>
        </w:trPr>
        <w:tc>
          <w:tcPr>
            <w:tcW w:w="468" w:type="dxa"/>
          </w:tcPr>
          <w:p w14:paraId="33CC206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10.</w:t>
            </w:r>
          </w:p>
        </w:tc>
        <w:tc>
          <w:tcPr>
            <w:tcW w:w="2610" w:type="dxa"/>
          </w:tcPr>
          <w:p w14:paraId="39035B91" w14:textId="24DC421B" w:rsidR="00C66FB6" w:rsidRDefault="004872CC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Organization-Wide Scope 2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Indirect Sources</w:t>
            </w:r>
          </w:p>
        </w:tc>
        <w:tc>
          <w:tcPr>
            <w:tcW w:w="4770" w:type="dxa"/>
          </w:tcPr>
          <w:p w14:paraId="50DCAF34" w14:textId="3CC853A2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list of </w:t>
            </w:r>
            <w:r w:rsidR="00120A12">
              <w:rPr>
                <w:rFonts w:ascii="Arial" w:hAnsi="Arial"/>
                <w:snapToGrid w:val="0"/>
                <w:color w:val="000000"/>
                <w:sz w:val="16"/>
              </w:rPr>
              <w:t xml:space="preserve">scope 2 indirect sources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(e.g., steam, electricity, hot water, ).</w:t>
            </w:r>
          </w:p>
        </w:tc>
        <w:tc>
          <w:tcPr>
            <w:tcW w:w="6660" w:type="dxa"/>
          </w:tcPr>
          <w:p w14:paraId="3D3A3C7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indirect emission sources included (purchased electricity, steam, and hot water)?</w:t>
            </w:r>
          </w:p>
        </w:tc>
      </w:tr>
      <w:tr w:rsidR="00C66FB6" w14:paraId="128D264C" w14:textId="77777777" w:rsidTr="007A25CE">
        <w:trPr>
          <w:cantSplit/>
        </w:trPr>
        <w:tc>
          <w:tcPr>
            <w:tcW w:w="468" w:type="dxa"/>
          </w:tcPr>
          <w:p w14:paraId="42886CC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11.</w:t>
            </w:r>
          </w:p>
        </w:tc>
        <w:tc>
          <w:tcPr>
            <w:tcW w:w="2610" w:type="dxa"/>
          </w:tcPr>
          <w:p w14:paraId="06C32708" w14:textId="6C3D3734" w:rsidR="00C66FB6" w:rsidRDefault="00B2445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Organization-wide Scope 3 Indirect Sources</w:t>
            </w:r>
          </w:p>
        </w:tc>
        <w:tc>
          <w:tcPr>
            <w:tcW w:w="4770" w:type="dxa"/>
          </w:tcPr>
          <w:p w14:paraId="07BD0B9E" w14:textId="3ACDF6A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list of </w:t>
            </w:r>
            <w:r w:rsidR="004872CC">
              <w:rPr>
                <w:rFonts w:ascii="Arial" w:hAnsi="Arial"/>
                <w:snapToGrid w:val="0"/>
                <w:color w:val="000000"/>
                <w:sz w:val="16"/>
              </w:rPr>
              <w:t xml:space="preserve">the Scope 3 indirect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emission sources that are accounted for in the inventory (e.g.,</w:t>
            </w:r>
            <w:r w:rsidR="00B9408A">
              <w:t xml:space="preserve"> </w:t>
            </w:r>
            <w:r w:rsidR="00CA6C14" w:rsidRPr="00F6582B">
              <w:rPr>
                <w:rFonts w:ascii="Arial" w:hAnsi="Arial"/>
                <w:snapToGrid w:val="0"/>
                <w:color w:val="000000"/>
                <w:sz w:val="16"/>
              </w:rPr>
              <w:t xml:space="preserve">purchased goods and services, </w:t>
            </w:r>
            <w:r w:rsidR="00B9408A" w:rsidRPr="00B9408A">
              <w:rPr>
                <w:rFonts w:ascii="Arial" w:hAnsi="Arial"/>
                <w:snapToGrid w:val="0"/>
                <w:color w:val="000000"/>
                <w:sz w:val="16"/>
              </w:rPr>
              <w:t xml:space="preserve">business travel, product transport, employee </w:t>
            </w:r>
            <w:proofErr w:type="spellStart"/>
            <w:proofErr w:type="gramStart"/>
            <w:r w:rsidR="00B9408A" w:rsidRPr="00B9408A">
              <w:rPr>
                <w:rFonts w:ascii="Arial" w:hAnsi="Arial"/>
                <w:snapToGrid w:val="0"/>
                <w:color w:val="000000"/>
                <w:sz w:val="16"/>
              </w:rPr>
              <w:t>commuting,</w:t>
            </w:r>
            <w:r w:rsidR="00CA6C14">
              <w:rPr>
                <w:rFonts w:ascii="Arial" w:hAnsi="Arial"/>
                <w:snapToGrid w:val="0"/>
                <w:color w:val="000000"/>
                <w:sz w:val="16"/>
              </w:rPr>
              <w:t>use</w:t>
            </w:r>
            <w:proofErr w:type="spellEnd"/>
            <w:proofErr w:type="gramEnd"/>
            <w:r w:rsidR="00CA6C14">
              <w:rPr>
                <w:rFonts w:ascii="Arial" w:hAnsi="Arial"/>
                <w:snapToGrid w:val="0"/>
                <w:color w:val="000000"/>
                <w:sz w:val="16"/>
              </w:rPr>
              <w:t xml:space="preserve"> of sold products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6660" w:type="dxa"/>
          </w:tcPr>
          <w:p w14:paraId="7A73583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optional sources included accurately (i.e. entire emissions source accounted for and not just the reductions)?</w:t>
            </w:r>
          </w:p>
          <w:p w14:paraId="360CB33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04502E7" w14:textId="3D6B840D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the optional sources included relevant to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profile?  </w:t>
            </w:r>
          </w:p>
        </w:tc>
      </w:tr>
      <w:tr w:rsidR="00081CF4" w14:paraId="0881C717" w14:textId="77777777" w:rsidTr="007A25CE">
        <w:trPr>
          <w:cantSplit/>
        </w:trPr>
        <w:tc>
          <w:tcPr>
            <w:tcW w:w="468" w:type="dxa"/>
          </w:tcPr>
          <w:p w14:paraId="4C02E4EF" w14:textId="77777777" w:rsid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12.</w:t>
            </w:r>
          </w:p>
        </w:tc>
        <w:tc>
          <w:tcPr>
            <w:tcW w:w="2610" w:type="dxa"/>
          </w:tcPr>
          <w:p w14:paraId="26158EED" w14:textId="77777777" w:rsid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RECs</w:t>
            </w:r>
          </w:p>
        </w:tc>
        <w:tc>
          <w:tcPr>
            <w:tcW w:w="4770" w:type="dxa"/>
          </w:tcPr>
          <w:p w14:paraId="2418D55E" w14:textId="3727CBCE" w:rsidR="00081CF4" w:rsidRP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>Use of RECs to reduce GHG emissions.</w:t>
            </w:r>
            <w:r w:rsidR="00C73C9A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State whether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 will use green power to reduce its</w:t>
            </w:r>
            <w:r w:rsidR="00120A12">
              <w:rPr>
                <w:rFonts w:ascii="Arial" w:hAnsi="Arial"/>
                <w:snapToGrid w:val="0"/>
                <w:color w:val="000000"/>
                <w:sz w:val="16"/>
              </w:rPr>
              <w:t xml:space="preserve"> Scope 2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 indirect electricity emissions</w:t>
            </w:r>
            <w:r w:rsidR="00120A12">
              <w:rPr>
                <w:rFonts w:ascii="Arial" w:hAnsi="Arial"/>
                <w:snapToGrid w:val="0"/>
                <w:color w:val="000000"/>
                <w:sz w:val="16"/>
              </w:rPr>
              <w:t xml:space="preserve">. 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120A12">
              <w:rPr>
                <w:rFonts w:ascii="Arial" w:hAnsi="Arial"/>
                <w:snapToGrid w:val="0"/>
                <w:color w:val="000000"/>
                <w:sz w:val="16"/>
              </w:rPr>
              <w:t xml:space="preserve">These emissions should be </w:t>
            </w:r>
            <w:r w:rsidR="00665770">
              <w:rPr>
                <w:rFonts w:ascii="Arial" w:hAnsi="Arial"/>
                <w:snapToGrid w:val="0"/>
                <w:color w:val="000000"/>
                <w:sz w:val="16"/>
              </w:rPr>
              <w:t>reflected</w:t>
            </w:r>
            <w:r w:rsidR="00120A12">
              <w:rPr>
                <w:rFonts w:ascii="Arial" w:hAnsi="Arial"/>
                <w:snapToGrid w:val="0"/>
                <w:color w:val="000000"/>
                <w:sz w:val="16"/>
              </w:rPr>
              <w:t xml:space="preserve"> in scope 2 market-based reporting. </w:t>
            </w:r>
          </w:p>
          <w:p w14:paraId="67BE449F" w14:textId="77777777" w:rsidR="00081CF4" w:rsidRDefault="00081CF4" w:rsidP="007A25CE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166DAC90" w14:textId="64EA98A7" w:rsidR="00081CF4" w:rsidRDefault="003877C3" w:rsidP="007A25CE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Consider the type of renewable energy, age of facility, and vintage.  </w:t>
            </w:r>
          </w:p>
        </w:tc>
      </w:tr>
      <w:tr w:rsidR="00081CF4" w14:paraId="4A629DF8" w14:textId="77777777" w:rsidTr="007A25CE">
        <w:trPr>
          <w:cantSplit/>
        </w:trPr>
        <w:tc>
          <w:tcPr>
            <w:tcW w:w="468" w:type="dxa"/>
          </w:tcPr>
          <w:p w14:paraId="75BF685D" w14:textId="77777777" w:rsid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13.</w:t>
            </w:r>
          </w:p>
        </w:tc>
        <w:tc>
          <w:tcPr>
            <w:tcW w:w="2610" w:type="dxa"/>
          </w:tcPr>
          <w:p w14:paraId="4B139BAA" w14:textId="77777777" w:rsid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Offset Projects</w:t>
            </w:r>
          </w:p>
        </w:tc>
        <w:tc>
          <w:tcPr>
            <w:tcW w:w="4770" w:type="dxa"/>
          </w:tcPr>
          <w:p w14:paraId="4A47A78B" w14:textId="16EF3788" w:rsidR="00081CF4" w:rsidRDefault="00081CF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>Use of Offset Projects to reduce GHG emissions.</w:t>
            </w:r>
            <w:r w:rsidR="00C73C9A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State whether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 will use offsets to help achieve its GHG reduction goal. </w:t>
            </w:r>
          </w:p>
        </w:tc>
        <w:tc>
          <w:tcPr>
            <w:tcW w:w="6660" w:type="dxa"/>
          </w:tcPr>
          <w:p w14:paraId="466C78C9" w14:textId="77777777" w:rsidR="00081CF4" w:rsidRDefault="00081CF4" w:rsidP="007A25CE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6C6D5D4D" w14:textId="77777777" w:rsidTr="007A25CE">
        <w:trPr>
          <w:cantSplit/>
        </w:trPr>
        <w:tc>
          <w:tcPr>
            <w:tcW w:w="468" w:type="dxa"/>
            <w:shd w:val="pct50" w:color="auto" w:fill="FFFFFF"/>
          </w:tcPr>
          <w:p w14:paraId="445322F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14:paraId="4471187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Emissions Quantification</w:t>
            </w:r>
          </w:p>
        </w:tc>
        <w:tc>
          <w:tcPr>
            <w:tcW w:w="4770" w:type="dxa"/>
            <w:shd w:val="pct50" w:color="auto" w:fill="FFFFFF"/>
          </w:tcPr>
          <w:p w14:paraId="41C4C36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14:paraId="34884FE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48379A55" w14:textId="77777777" w:rsidTr="007A25CE">
        <w:trPr>
          <w:cantSplit/>
        </w:trPr>
        <w:tc>
          <w:tcPr>
            <w:tcW w:w="468" w:type="dxa"/>
          </w:tcPr>
          <w:p w14:paraId="3AA148C3" w14:textId="77777777" w:rsidR="00C66FB6" w:rsidRDefault="0034433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14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587128F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Quantification Method</w:t>
            </w:r>
          </w:p>
        </w:tc>
        <w:tc>
          <w:tcPr>
            <w:tcW w:w="4770" w:type="dxa"/>
          </w:tcPr>
          <w:p w14:paraId="083E956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emission quantification methodologies and reference for each emission source and offset project.</w:t>
            </w:r>
          </w:p>
          <w:p w14:paraId="63F6774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14B612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methods are used, specify which facility / source uses the respective method.</w:t>
            </w:r>
          </w:p>
        </w:tc>
        <w:tc>
          <w:tcPr>
            <w:tcW w:w="6660" w:type="dxa"/>
          </w:tcPr>
          <w:p w14:paraId="43DAADA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correct quantification methodologies being used?</w:t>
            </w:r>
          </w:p>
          <w:p w14:paraId="3745622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BD40A3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methods based on reliable accurate and current references?</w:t>
            </w:r>
          </w:p>
          <w:p w14:paraId="109A120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1B2ECE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799668EE" w14:textId="77777777" w:rsidTr="007A25CE">
        <w:trPr>
          <w:cantSplit/>
        </w:trPr>
        <w:tc>
          <w:tcPr>
            <w:tcW w:w="468" w:type="dxa"/>
          </w:tcPr>
          <w:p w14:paraId="18289A1B" w14:textId="77777777" w:rsidR="00C66FB6" w:rsidRDefault="0034433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15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68ACC58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and Other Constants</w:t>
            </w:r>
          </w:p>
        </w:tc>
        <w:tc>
          <w:tcPr>
            <w:tcW w:w="4770" w:type="dxa"/>
          </w:tcPr>
          <w:p w14:paraId="47222C4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and other constants and reference for factors and constants (i.e. Global Warming Potentials and conversion factors) for each emission category.  </w:t>
            </w:r>
          </w:p>
          <w:p w14:paraId="050952A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51B550C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Descriptions of the process for how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>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 xml:space="preserve"> factors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are kept current.</w:t>
            </w:r>
          </w:p>
          <w:p w14:paraId="33E88FE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BE64253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factors are used, specify which facility / source uses the respective factor.</w:t>
            </w:r>
          </w:p>
        </w:tc>
        <w:tc>
          <w:tcPr>
            <w:tcW w:w="6660" w:type="dxa"/>
          </w:tcPr>
          <w:p w14:paraId="4B8B521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correct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being used, based on reliable accurate and current references?  Are factors updated annually?</w:t>
            </w:r>
          </w:p>
          <w:p w14:paraId="3AD8A0B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39A189F" w14:textId="058403AF" w:rsidR="00C66FB6" w:rsidRDefault="004C020E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If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 is using its own emissions factors, how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do the factors compare to </w:t>
            </w:r>
            <w:r w:rsidR="007A44B2">
              <w:rPr>
                <w:rFonts w:ascii="Arial" w:hAnsi="Arial"/>
                <w:snapToGrid w:val="0"/>
                <w:color w:val="000000"/>
                <w:sz w:val="16"/>
              </w:rPr>
              <w:t xml:space="preserve">other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default values </w:t>
            </w:r>
            <w:r w:rsidR="007A44B2">
              <w:rPr>
                <w:rFonts w:ascii="Arial" w:hAnsi="Arial"/>
                <w:snapToGrid w:val="0"/>
                <w:color w:val="000000"/>
                <w:sz w:val="16"/>
              </w:rPr>
              <w:t>used for corporate GHG reporting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 (e.g., do stationary combustion CO</w:t>
            </w:r>
            <w:r w:rsidR="00C66FB6"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 factors account for carbon oxidation)?</w:t>
            </w:r>
          </w:p>
          <w:p w14:paraId="69AF4F9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58C7CA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method for determining electricity production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documented (e.g., from utility, default average regional factor, etc.)?  </w:t>
            </w:r>
          </w:p>
        </w:tc>
      </w:tr>
      <w:tr w:rsidR="00C66FB6" w14:paraId="6F46120D" w14:textId="77777777" w:rsidTr="007A25CE">
        <w:trPr>
          <w:cantSplit/>
        </w:trPr>
        <w:tc>
          <w:tcPr>
            <w:tcW w:w="468" w:type="dxa"/>
            <w:shd w:val="pct50" w:color="auto" w:fill="FFFFFF"/>
          </w:tcPr>
          <w:p w14:paraId="1A446BF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14:paraId="4DEFE11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Data Management</w:t>
            </w:r>
          </w:p>
        </w:tc>
        <w:tc>
          <w:tcPr>
            <w:tcW w:w="4770" w:type="dxa"/>
            <w:shd w:val="pct50" w:color="auto" w:fill="FFFFFF"/>
          </w:tcPr>
          <w:p w14:paraId="069B05D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14:paraId="043B3AA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456B12FC" w14:textId="77777777" w:rsidTr="007A25CE">
        <w:trPr>
          <w:cantSplit/>
        </w:trPr>
        <w:tc>
          <w:tcPr>
            <w:tcW w:w="468" w:type="dxa"/>
          </w:tcPr>
          <w:p w14:paraId="6E2F6073" w14:textId="77777777" w:rsidR="00C66FB6" w:rsidRDefault="0034433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16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2A9412F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Activity Data</w:t>
            </w:r>
          </w:p>
        </w:tc>
        <w:tc>
          <w:tcPr>
            <w:tcW w:w="4770" w:type="dxa"/>
          </w:tcPr>
          <w:p w14:paraId="0DA94D7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/ name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of the 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source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of activity data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documents or processes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required to complete quantification methodology (e.g., monthly fuel purchase records, fuel meter,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internal tracking and aggregation documents,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etc.) for each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>item of activity data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  <w:p w14:paraId="330D10F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174FB11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data sources are used, specify which facility / source uses the respective data source.</w:t>
            </w:r>
          </w:p>
        </w:tc>
        <w:tc>
          <w:tcPr>
            <w:tcW w:w="6660" w:type="dxa"/>
          </w:tcPr>
          <w:p w14:paraId="67487F8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activity data based on appropriate sources?</w:t>
            </w:r>
          </w:p>
          <w:p w14:paraId="6351AAF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4F18E421" w14:textId="0A7C3A3E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right activity data being collected for the quantification method described in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  <w:r w:rsidR="009E2966" w:rsidRPr="00F6582B">
              <w:rPr>
                <w:rFonts w:ascii="Arial" w:hAnsi="Arial"/>
                <w:snapToGrid w:val="0"/>
                <w:color w:val="000000"/>
                <w:sz w:val="16"/>
              </w:rPr>
              <w:t>14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?</w:t>
            </w:r>
          </w:p>
          <w:p w14:paraId="08F49F6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B931A77" w14:textId="77777777" w:rsidR="00C66FB6" w:rsidRDefault="00C66FB6" w:rsidP="007A25CE">
            <w:pPr>
              <w:pStyle w:val="BodyText2"/>
            </w:pPr>
            <w:r>
              <w:t>Is activity data the most accurate available (e.g., fuel purchases adjusted for stock, fuel use based on physical units not $)?</w:t>
            </w:r>
          </w:p>
        </w:tc>
      </w:tr>
      <w:tr w:rsidR="00C66FB6" w14:paraId="0B7919D5" w14:textId="77777777" w:rsidTr="007A25CE">
        <w:trPr>
          <w:cantSplit/>
        </w:trPr>
        <w:tc>
          <w:tcPr>
            <w:tcW w:w="468" w:type="dxa"/>
          </w:tcPr>
          <w:p w14:paraId="37C41986" w14:textId="77777777" w:rsidR="00C66FB6" w:rsidRDefault="0034433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17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79140A8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Management</w:t>
            </w:r>
          </w:p>
          <w:p w14:paraId="10E60AD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43A6305" w14:textId="348DFA29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70" w:type="dxa"/>
          </w:tcPr>
          <w:p w14:paraId="2EF5A84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process for collecting and processing activity or monitoring data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from its original source to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the final emission data entered into the inventory. </w:t>
            </w:r>
          </w:p>
          <w:p w14:paraId="2144C5F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66B7456" w14:textId="5CB7BA83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Includes a description of roles and responsibilities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for all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 representatives involved in developing and maintaining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>’s GHG inventory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  <w:p w14:paraId="435AFEC1" w14:textId="77777777" w:rsidR="00FB7DAF" w:rsidRDefault="00FB7DAF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E92DC09" w14:textId="1DCA4C8C" w:rsidR="00904BFE" w:rsidRDefault="00FB7DAF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GHG data collection process is integrated with other reporting tools and processes.</w:t>
            </w:r>
            <w:r w:rsidR="00904BFE">
              <w:rPr>
                <w:rFonts w:ascii="Arial" w:hAnsi="Arial"/>
                <w:snapToGrid w:val="0"/>
                <w:color w:val="000000"/>
                <w:sz w:val="16"/>
              </w:rPr>
              <w:t xml:space="preserve">  Including the tracking of a normalization factor (units of product, $ revenue, etc.) used to calculate emissions intensity if relevant.</w:t>
            </w:r>
          </w:p>
          <w:p w14:paraId="14EC0117" w14:textId="02E8F886" w:rsidR="00FB7DAF" w:rsidRDefault="00FB7DAF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3CF2941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process likely to avoid data errors in computing final rolled up inventory totals?</w:t>
            </w:r>
          </w:p>
          <w:p w14:paraId="4127194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1402A9F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properly defined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 and are the person / persons responsible for collecting data identified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?</w:t>
            </w:r>
          </w:p>
          <w:p w14:paraId="453F406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6965077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process adequately defined and institutionalized?  </w:t>
            </w:r>
          </w:p>
          <w:p w14:paraId="6F999CAD" w14:textId="77777777" w:rsidR="00FB7DAF" w:rsidRDefault="00FB7DAF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14:paraId="731C8292" w14:textId="77777777" w:rsidR="00FB7DAF" w:rsidRDefault="00FB7DAF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 process currently integrated with other data collection or management tools or processes?  If not, can it be to enhance efficiency?</w:t>
            </w:r>
          </w:p>
          <w:p w14:paraId="27CA0045" w14:textId="77777777" w:rsidR="00FB7DAF" w:rsidRDefault="00FB7DAF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</w:tr>
      <w:tr w:rsidR="00C66FB6" w14:paraId="07187433" w14:textId="77777777" w:rsidTr="007A25CE">
        <w:trPr>
          <w:cantSplit/>
        </w:trPr>
        <w:tc>
          <w:tcPr>
            <w:tcW w:w="468" w:type="dxa"/>
          </w:tcPr>
          <w:p w14:paraId="4347172A" w14:textId="22924A5B" w:rsidR="00C66FB6" w:rsidRDefault="00F613F5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18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19507CE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Collection Process – Quality Assurance</w:t>
            </w:r>
          </w:p>
          <w:p w14:paraId="3FD37651" w14:textId="77777777" w:rsidR="00C66FB6" w:rsidRDefault="00C66FB6" w:rsidP="007A25CE">
            <w:pPr>
              <w:pStyle w:val="Heading7"/>
            </w:pPr>
          </w:p>
        </w:tc>
        <w:tc>
          <w:tcPr>
            <w:tcW w:w="4770" w:type="dxa"/>
          </w:tcPr>
          <w:p w14:paraId="2E6ECC3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major sources of uncertainty and quality assurance measures for the data process flow.</w:t>
            </w:r>
          </w:p>
          <w:p w14:paraId="6B9CCB5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932C53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information on how measurement system accuracy is assessed.</w:t>
            </w:r>
          </w:p>
        </w:tc>
        <w:tc>
          <w:tcPr>
            <w:tcW w:w="6660" w:type="dxa"/>
          </w:tcPr>
          <w:p w14:paraId="2BC5AB2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process for minimizing error?</w:t>
            </w:r>
          </w:p>
          <w:p w14:paraId="5944941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6F33AA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likely error sources considered?</w:t>
            </w:r>
          </w:p>
          <w:p w14:paraId="2C1D3CB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8AFB0A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are uncertainties being addressed?</w:t>
            </w:r>
          </w:p>
        </w:tc>
      </w:tr>
      <w:tr w:rsidR="00C66FB6" w14:paraId="1BC91BED" w14:textId="77777777" w:rsidTr="007A25CE">
        <w:trPr>
          <w:cantSplit/>
        </w:trPr>
        <w:tc>
          <w:tcPr>
            <w:tcW w:w="468" w:type="dxa"/>
          </w:tcPr>
          <w:p w14:paraId="502E7C4D" w14:textId="7EA78534" w:rsidR="00C66FB6" w:rsidRDefault="00F613F5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19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2263838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Collection System Security</w:t>
            </w:r>
          </w:p>
          <w:p w14:paraId="5EB94E3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5FAB06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14:paraId="7D4F4FF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data collection system security is maintained.</w:t>
            </w:r>
          </w:p>
          <w:p w14:paraId="66BC898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69F5F51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likely are errors to occur within the data collection and management system due to spreadsheets being damaged or otherwise transformed, unauthorized access to databases, and other information system problems?</w:t>
            </w:r>
          </w:p>
        </w:tc>
      </w:tr>
      <w:tr w:rsidR="00B2445A" w14:paraId="1E93372B" w14:textId="77777777" w:rsidTr="007A25CE">
        <w:trPr>
          <w:cantSplit/>
        </w:trPr>
        <w:tc>
          <w:tcPr>
            <w:tcW w:w="468" w:type="dxa"/>
          </w:tcPr>
          <w:p w14:paraId="0D410407" w14:textId="618415F2" w:rsidR="00B2445A" w:rsidRDefault="00B2445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12444B79" w14:textId="77777777" w:rsidR="00B2445A" w:rsidRDefault="00B2445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Integrated Tools</w:t>
            </w:r>
          </w:p>
        </w:tc>
        <w:tc>
          <w:tcPr>
            <w:tcW w:w="4770" w:type="dxa"/>
          </w:tcPr>
          <w:p w14:paraId="61102D02" w14:textId="77777777" w:rsidR="00B2445A" w:rsidRDefault="00B2445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the GHG inventory procedures are integrated into existing organization tools or procedures.</w:t>
            </w:r>
          </w:p>
        </w:tc>
        <w:tc>
          <w:tcPr>
            <w:tcW w:w="6660" w:type="dxa"/>
          </w:tcPr>
          <w:p w14:paraId="449B8D94" w14:textId="77777777" w:rsidR="00B2445A" w:rsidRDefault="00B2445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 w14:paraId="3A310F31" w14:textId="77777777" w:rsidTr="007A25CE">
        <w:trPr>
          <w:cantSplit/>
        </w:trPr>
        <w:tc>
          <w:tcPr>
            <w:tcW w:w="468" w:type="dxa"/>
          </w:tcPr>
          <w:p w14:paraId="10B81C47" w14:textId="09C912A5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0221975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Frequency</w:t>
            </w:r>
          </w:p>
        </w:tc>
        <w:tc>
          <w:tcPr>
            <w:tcW w:w="4770" w:type="dxa"/>
          </w:tcPr>
          <w:p w14:paraId="5DB81D1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 frequency for reporting facility data to the corporate level.</w:t>
            </w:r>
          </w:p>
          <w:p w14:paraId="7B4069BF" w14:textId="77777777" w:rsidR="00B9408A" w:rsidRDefault="00B9408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125C14A" w14:textId="77777777" w:rsidR="00B9408A" w:rsidRDefault="00B9408A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the inventory is aggregated on a calendar year or other basis. </w:t>
            </w:r>
          </w:p>
        </w:tc>
        <w:tc>
          <w:tcPr>
            <w:tcW w:w="6660" w:type="dxa"/>
          </w:tcPr>
          <w:p w14:paraId="50752C4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reporting frequency sufficient to avoid significant errors in reporting (i.e. at least annual reporting)?</w:t>
            </w:r>
          </w:p>
        </w:tc>
      </w:tr>
      <w:tr w:rsidR="00C66FB6" w14:paraId="20FD313D" w14:textId="77777777" w:rsidTr="007A25CE">
        <w:trPr>
          <w:cantSplit/>
        </w:trPr>
        <w:tc>
          <w:tcPr>
            <w:tcW w:w="468" w:type="dxa"/>
            <w:shd w:val="clear" w:color="auto" w:fill="808080"/>
          </w:tcPr>
          <w:p w14:paraId="07208B6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14:paraId="069044D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Base Year</w:t>
            </w:r>
          </w:p>
        </w:tc>
        <w:tc>
          <w:tcPr>
            <w:tcW w:w="4770" w:type="dxa"/>
            <w:shd w:val="clear" w:color="auto" w:fill="808080"/>
          </w:tcPr>
          <w:p w14:paraId="67AD807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14:paraId="0626FE7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17507573" w14:textId="77777777" w:rsidTr="007A25CE">
        <w:trPr>
          <w:cantSplit/>
        </w:trPr>
        <w:tc>
          <w:tcPr>
            <w:tcW w:w="468" w:type="dxa"/>
          </w:tcPr>
          <w:p w14:paraId="2C56BD5D" w14:textId="1603CA6C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16AB683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Adjustment – Structural Changes</w:t>
            </w:r>
          </w:p>
        </w:tc>
        <w:tc>
          <w:tcPr>
            <w:tcW w:w="4770" w:type="dxa"/>
          </w:tcPr>
          <w:p w14:paraId="48C9A7C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approach for adjusting base year emissions for mergers, acquisitions, divestitures, and outsourcing.</w:t>
            </w:r>
          </w:p>
          <w:p w14:paraId="7B362DB2" w14:textId="77777777" w:rsidR="00412A54" w:rsidRDefault="00412A5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883EC8A" w14:textId="77777777" w:rsidR="00412A54" w:rsidRDefault="00412A5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a significance threshold is used to define whether adjustments are made. </w:t>
            </w:r>
          </w:p>
          <w:p w14:paraId="2816531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B7F1F0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defining the process for determining when changes are necessary.</w:t>
            </w:r>
          </w:p>
        </w:tc>
        <w:tc>
          <w:tcPr>
            <w:tcW w:w="6660" w:type="dxa"/>
          </w:tcPr>
          <w:p w14:paraId="56D54E4A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Is there an effective and accurate process for adjusting base year emissions </w:t>
            </w:r>
            <w:r w:rsidR="00412A54">
              <w:rPr>
                <w:snapToGrid w:val="0"/>
                <w:color w:val="000000"/>
              </w:rPr>
              <w:t xml:space="preserve">and normalization factor </w:t>
            </w:r>
            <w:r>
              <w:rPr>
                <w:snapToGrid w:val="0"/>
                <w:color w:val="000000"/>
              </w:rPr>
              <w:t xml:space="preserve">for structural changes?  Are procedures in place to trigger adjustments when structural changes occur?  </w:t>
            </w:r>
          </w:p>
          <w:p w14:paraId="5029607F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14:paraId="5E67CC64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Are changes implemented consistently (e.g., for emissions decreases as well as increases)?  </w:t>
            </w:r>
          </w:p>
          <w:p w14:paraId="4F18F384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14:paraId="0B42EAF8" w14:textId="77777777" w:rsidR="00412A54" w:rsidRDefault="00412A54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 w:rsidRPr="00412A54">
              <w:rPr>
                <w:snapToGrid w:val="0"/>
                <w:color w:val="000000"/>
              </w:rPr>
              <w:t xml:space="preserve">If actual data back to base year for acquired facilities is unavailable, how will it be estimated?  </w:t>
            </w:r>
          </w:p>
          <w:p w14:paraId="213CE1AB" w14:textId="77777777" w:rsidR="00412A54" w:rsidRDefault="00412A54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14:paraId="37AA3217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How is this linked to </w:t>
            </w:r>
            <w:r w:rsidRPr="00F6582B">
              <w:rPr>
                <w:snapToGrid w:val="0"/>
                <w:color w:val="000000"/>
              </w:rPr>
              <w:t>#5 (method) and #6 (list) of facilities</w:t>
            </w:r>
            <w:r w:rsidRPr="009E2966">
              <w:rPr>
                <w:snapToGrid w:val="0"/>
                <w:color w:val="000000"/>
              </w:rPr>
              <w:t>?</w:t>
            </w:r>
          </w:p>
        </w:tc>
      </w:tr>
      <w:tr w:rsidR="00C66FB6" w14:paraId="499AD168" w14:textId="77777777" w:rsidTr="007A25CE">
        <w:trPr>
          <w:cantSplit/>
        </w:trPr>
        <w:tc>
          <w:tcPr>
            <w:tcW w:w="468" w:type="dxa"/>
          </w:tcPr>
          <w:p w14:paraId="04B66F22" w14:textId="0D9DB122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65D2213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Adjustment – Methodology Changes</w:t>
            </w:r>
          </w:p>
        </w:tc>
        <w:tc>
          <w:tcPr>
            <w:tcW w:w="4770" w:type="dxa"/>
          </w:tcPr>
          <w:p w14:paraId="4951788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approach for adjusting base year emissions for changes in calculation methodologies,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factors, or error correction.</w:t>
            </w:r>
          </w:p>
          <w:p w14:paraId="558A81D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DA37C3B" w14:textId="77777777" w:rsidR="00412A54" w:rsidRDefault="00412A5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a significance threshold is used to define whether adjustments are made. </w:t>
            </w:r>
          </w:p>
          <w:p w14:paraId="43E1B195" w14:textId="77777777" w:rsidR="00412A54" w:rsidRDefault="00412A54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4ED88C5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defining the process for determining when changes are necessary.</w:t>
            </w:r>
          </w:p>
          <w:p w14:paraId="29CFB486" w14:textId="77777777" w:rsidR="007A25CE" w:rsidRDefault="007A25CE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44668C47" w14:textId="648DAA6B" w:rsidR="007A25CE" w:rsidRDefault="007A25CE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2D204FE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an effective and accurate process for adjusting base year emissions for methodology changes?  Are procedures in place to trigger adjustments when methodology changes occur?</w:t>
            </w:r>
          </w:p>
          <w:p w14:paraId="4BA5BE5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083C149" w14:textId="6C8FD363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How is this linked to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  <w:r w:rsidR="009E2966" w:rsidRPr="00F6582B">
              <w:rPr>
                <w:rFonts w:ascii="Arial" w:hAnsi="Arial"/>
                <w:snapToGrid w:val="0"/>
                <w:color w:val="000000"/>
                <w:sz w:val="16"/>
              </w:rPr>
              <w:t xml:space="preserve">14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(method) and #1</w:t>
            </w:r>
            <w:r w:rsidR="009E2966" w:rsidRPr="00F6582B">
              <w:rPr>
                <w:rFonts w:ascii="Arial" w:hAnsi="Arial"/>
                <w:snapToGrid w:val="0"/>
                <w:color w:val="000000"/>
                <w:sz w:val="16"/>
              </w:rPr>
              <w:t>5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 xml:space="preserve"> (factors)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for calculating emissions?</w:t>
            </w:r>
          </w:p>
        </w:tc>
      </w:tr>
      <w:tr w:rsidR="00C66FB6" w14:paraId="03292198" w14:textId="77777777" w:rsidTr="007A25CE">
        <w:trPr>
          <w:cantSplit/>
        </w:trPr>
        <w:tc>
          <w:tcPr>
            <w:tcW w:w="468" w:type="dxa"/>
            <w:shd w:val="clear" w:color="auto" w:fill="808080"/>
          </w:tcPr>
          <w:p w14:paraId="53604BF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14:paraId="304FEE25" w14:textId="77777777" w:rsidR="00C66FB6" w:rsidRDefault="00C66FB6" w:rsidP="007A25CE">
            <w:pPr>
              <w:pStyle w:val="Heading7"/>
              <w:keepNext w:val="0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Management Tools</w:t>
            </w:r>
          </w:p>
        </w:tc>
        <w:tc>
          <w:tcPr>
            <w:tcW w:w="4770" w:type="dxa"/>
            <w:shd w:val="clear" w:color="auto" w:fill="808080"/>
          </w:tcPr>
          <w:p w14:paraId="056FD4F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14:paraId="2E4AB5B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</w:tr>
      <w:tr w:rsidR="00C66FB6" w14:paraId="1FE719F6" w14:textId="77777777" w:rsidTr="007A25CE">
        <w:trPr>
          <w:cantSplit/>
        </w:trPr>
        <w:tc>
          <w:tcPr>
            <w:tcW w:w="468" w:type="dxa"/>
          </w:tcPr>
          <w:p w14:paraId="5BFA72F9" w14:textId="43250D73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3219A17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Roles and Responsibilities</w:t>
            </w:r>
          </w:p>
          <w:p w14:paraId="1C54F986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2F55D9A" w14:textId="4C29AA0C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70" w:type="dxa"/>
          </w:tcPr>
          <w:p w14:paraId="1A14A13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overall roles and responsibilities for corporate GHG inventory development and maintenance, include discussion of management role(s).</w:t>
            </w:r>
          </w:p>
        </w:tc>
        <w:tc>
          <w:tcPr>
            <w:tcW w:w="6660" w:type="dxa"/>
          </w:tcPr>
          <w:p w14:paraId="247933F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sufficiently spelled out to ensure that tasks are completed?</w:t>
            </w:r>
          </w:p>
          <w:p w14:paraId="58CA6C2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8A5136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adequately defined and institutionalized?</w:t>
            </w:r>
          </w:p>
        </w:tc>
      </w:tr>
      <w:tr w:rsidR="00C66FB6" w14:paraId="61A52610" w14:textId="77777777" w:rsidTr="007A25CE">
        <w:trPr>
          <w:cantSplit/>
        </w:trPr>
        <w:tc>
          <w:tcPr>
            <w:tcW w:w="468" w:type="dxa"/>
          </w:tcPr>
          <w:p w14:paraId="7FDBB247" w14:textId="3413BBB9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2A534BA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Training</w:t>
            </w:r>
          </w:p>
          <w:p w14:paraId="588AE55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638C3A7A" w14:textId="02CA2C9D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70" w:type="dxa"/>
          </w:tcPr>
          <w:p w14:paraId="15AC434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inventory development training received by inventory development team members.</w:t>
            </w:r>
          </w:p>
          <w:p w14:paraId="0C9E807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37B253F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sufficient training provided to ensure that tasks are completed accurately?</w:t>
            </w:r>
          </w:p>
          <w:p w14:paraId="4F4C915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477153B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new staff properly trained and aware of their roles and responsibilities?  </w:t>
            </w:r>
          </w:p>
        </w:tc>
      </w:tr>
      <w:tr w:rsidR="00C66FB6" w14:paraId="4DDA7038" w14:textId="77777777" w:rsidTr="007A25CE">
        <w:trPr>
          <w:cantSplit/>
        </w:trPr>
        <w:tc>
          <w:tcPr>
            <w:tcW w:w="468" w:type="dxa"/>
          </w:tcPr>
          <w:p w14:paraId="17B20F74" w14:textId="77CEDC2B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25078E3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Document Retention and Control Policy</w:t>
            </w:r>
          </w:p>
          <w:p w14:paraId="2DE87D5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</w:p>
          <w:p w14:paraId="4B1E7CBA" w14:textId="215177EB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70" w:type="dxa"/>
          </w:tcPr>
          <w:p w14:paraId="6BA3D5E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version control is maintained for GHG inventory management guidelines.</w:t>
            </w:r>
          </w:p>
          <w:p w14:paraId="0751825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5D031169" w14:textId="4D723A4D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 w:rsidR="00575087">
              <w:rPr>
                <w:rFonts w:ascii="Arial" w:hAnsi="Arial"/>
                <w:snapToGrid w:val="0"/>
                <w:color w:val="000000"/>
                <w:sz w:val="16"/>
              </w:rPr>
              <w:t>organization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’s document retention policy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>for activity data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 records and calculation tools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.  </w:t>
            </w:r>
          </w:p>
        </w:tc>
        <w:tc>
          <w:tcPr>
            <w:tcW w:w="6660" w:type="dxa"/>
          </w:tcPr>
          <w:p w14:paraId="59BFCB0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reasonable process for ensuring that all participants are working to the same IMP guidelines?</w:t>
            </w:r>
          </w:p>
          <w:p w14:paraId="2DDBA16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5DCAF30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Does the document retention policy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ensure that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data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beginning with the base year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is maintained</w:t>
            </w:r>
            <w:r w:rsidR="00221A25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at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least through the end of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>the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 goal period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?  </w:t>
            </w:r>
          </w:p>
        </w:tc>
      </w:tr>
      <w:tr w:rsidR="00C66FB6" w14:paraId="28991147" w14:textId="77777777" w:rsidTr="007A25CE">
        <w:trPr>
          <w:cantSplit/>
        </w:trPr>
        <w:tc>
          <w:tcPr>
            <w:tcW w:w="468" w:type="dxa"/>
            <w:shd w:val="clear" w:color="auto" w:fill="808080"/>
          </w:tcPr>
          <w:p w14:paraId="500FE6E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14:paraId="0D1A7F4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Auditing &amp; Verification</w:t>
            </w:r>
          </w:p>
        </w:tc>
        <w:tc>
          <w:tcPr>
            <w:tcW w:w="4770" w:type="dxa"/>
            <w:shd w:val="clear" w:color="auto" w:fill="808080"/>
          </w:tcPr>
          <w:p w14:paraId="4C92236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14:paraId="1D6436D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 w14:paraId="37B045D8" w14:textId="77777777" w:rsidTr="007A25CE">
        <w:trPr>
          <w:cantSplit/>
        </w:trPr>
        <w:tc>
          <w:tcPr>
            <w:tcW w:w="468" w:type="dxa"/>
          </w:tcPr>
          <w:p w14:paraId="1338A098" w14:textId="3E91DF2A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F613F5">
              <w:rPr>
                <w:rFonts w:ascii="Arial" w:hAnsi="Arial"/>
                <w:snapToGrid w:val="0"/>
                <w:color w:val="000000"/>
                <w:sz w:val="16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14:paraId="7E75ABD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Internal Auditing</w:t>
            </w:r>
          </w:p>
        </w:tc>
        <w:tc>
          <w:tcPr>
            <w:tcW w:w="4770" w:type="dxa"/>
          </w:tcPr>
          <w:p w14:paraId="034EB2B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internal audit process.</w:t>
            </w:r>
          </w:p>
          <w:p w14:paraId="7D2B25AA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B50EF6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Timing of the audit.</w:t>
            </w:r>
          </w:p>
          <w:p w14:paraId="6AFC607C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14:paraId="6F0E65D0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an audit process that is likely to identify gaps and errors in inventory management?</w:t>
            </w:r>
          </w:p>
          <w:p w14:paraId="1664C4A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2D88698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auditor roles and responsibilities properly defined in </w:t>
            </w:r>
            <w:r w:rsidRPr="00F6582B">
              <w:rPr>
                <w:rFonts w:ascii="Arial" w:hAnsi="Arial"/>
                <w:snapToGrid w:val="0"/>
                <w:color w:val="000000"/>
                <w:sz w:val="16"/>
              </w:rPr>
              <w:t>#24?</w:t>
            </w:r>
          </w:p>
        </w:tc>
      </w:tr>
      <w:tr w:rsidR="00C66FB6" w14:paraId="3C884C6F" w14:textId="77777777" w:rsidTr="007A25CE">
        <w:trPr>
          <w:cantSplit/>
        </w:trPr>
        <w:tc>
          <w:tcPr>
            <w:tcW w:w="468" w:type="dxa"/>
          </w:tcPr>
          <w:p w14:paraId="00743408" w14:textId="2A502BFB" w:rsidR="00C66FB6" w:rsidRDefault="00F613F5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28</w:t>
            </w:r>
            <w:r w:rsidR="00C66FB6"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14:paraId="04FCD21B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External Validation and/or Verification</w:t>
            </w:r>
          </w:p>
          <w:p w14:paraId="7214F5F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14:paraId="292C740E" w14:textId="58E52FAB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4770" w:type="dxa"/>
          </w:tcPr>
          <w:p w14:paraId="296D129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If applicable, 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description of the </w:t>
            </w:r>
            <w:r>
              <w:rPr>
                <w:rFonts w:ascii="Arial" w:hAnsi="Arial"/>
                <w:snapToGrid w:val="0"/>
                <w:sz w:val="16"/>
              </w:rPr>
              <w:t>process for external review.</w:t>
            </w:r>
          </w:p>
          <w:p w14:paraId="586E9B4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14:paraId="2647884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Timing of the audit. </w:t>
            </w:r>
          </w:p>
        </w:tc>
        <w:tc>
          <w:tcPr>
            <w:tcW w:w="6660" w:type="dxa"/>
          </w:tcPr>
          <w:p w14:paraId="2144AA79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</w:rPr>
              <w:t>What protocol is the external validation / verification performed to?</w:t>
            </w:r>
          </w:p>
          <w:p w14:paraId="624C95C8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</w:p>
          <w:p w14:paraId="2F1B11D8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</w:rPr>
              <w:t>What are the overall results of the validation / verification?</w:t>
            </w:r>
          </w:p>
        </w:tc>
      </w:tr>
      <w:tr w:rsidR="00C66FB6" w14:paraId="345D5565" w14:textId="77777777" w:rsidTr="007A25CE">
        <w:trPr>
          <w:cantSplit/>
        </w:trPr>
        <w:tc>
          <w:tcPr>
            <w:tcW w:w="468" w:type="dxa"/>
          </w:tcPr>
          <w:p w14:paraId="53E9044E" w14:textId="4EDE321B" w:rsidR="00C66FB6" w:rsidRDefault="00F613F5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29</w:t>
            </w:r>
            <w:r w:rsidR="00C66FB6"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14:paraId="2D57173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Management Review</w:t>
            </w:r>
          </w:p>
          <w:p w14:paraId="0121EAD4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D3A7EB1" w14:textId="3FDD5E7F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770" w:type="dxa"/>
          </w:tcPr>
          <w:p w14:paraId="181AFE35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>
              <w:rPr>
                <w:rFonts w:ascii="Arial" w:hAnsi="Arial"/>
                <w:snapToGrid w:val="0"/>
                <w:sz w:val="16"/>
              </w:rPr>
              <w:t>senior management review process.</w:t>
            </w:r>
          </w:p>
          <w:p w14:paraId="5E96F52E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660" w:type="dxa"/>
          </w:tcPr>
          <w:p w14:paraId="6048D790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senior managers involved in signing off on the inventory?</w:t>
            </w:r>
          </w:p>
          <w:p w14:paraId="65829C68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14:paraId="5EB72D9A" w14:textId="77777777" w:rsidR="00C66FB6" w:rsidRDefault="00C66FB6" w:rsidP="007A25CE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Are manager roles and responsibilities properly defined in </w:t>
            </w:r>
            <w:r w:rsidRPr="00F6582B">
              <w:rPr>
                <w:snapToGrid w:val="0"/>
                <w:color w:val="000000"/>
              </w:rPr>
              <w:t>#24?</w:t>
            </w:r>
          </w:p>
        </w:tc>
      </w:tr>
      <w:tr w:rsidR="00C66FB6" w14:paraId="0665DEED" w14:textId="77777777" w:rsidTr="007A25CE">
        <w:trPr>
          <w:cantSplit/>
        </w:trPr>
        <w:tc>
          <w:tcPr>
            <w:tcW w:w="468" w:type="dxa"/>
          </w:tcPr>
          <w:p w14:paraId="7BA1E578" w14:textId="3907B512" w:rsidR="00C66FB6" w:rsidRDefault="00344337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</w:t>
            </w:r>
            <w:r w:rsidR="00F613F5">
              <w:rPr>
                <w:rFonts w:ascii="Arial" w:hAnsi="Arial"/>
                <w:snapToGrid w:val="0"/>
                <w:sz w:val="16"/>
              </w:rPr>
              <w:t>0</w:t>
            </w:r>
            <w:r w:rsidR="00C66FB6"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14:paraId="0CED2E5F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Corrective Action</w:t>
            </w:r>
          </w:p>
          <w:p w14:paraId="0218BD12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14:paraId="0A1A04C1" w14:textId="63E96FF1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770" w:type="dxa"/>
          </w:tcPr>
          <w:p w14:paraId="23350FD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>
              <w:rPr>
                <w:rFonts w:ascii="Arial" w:hAnsi="Arial"/>
                <w:snapToGrid w:val="0"/>
                <w:sz w:val="16"/>
              </w:rPr>
              <w:t>process for implementing and documenting corrective actions for all internal and external reviews.</w:t>
            </w:r>
          </w:p>
        </w:tc>
        <w:tc>
          <w:tcPr>
            <w:tcW w:w="6660" w:type="dxa"/>
          </w:tcPr>
          <w:p w14:paraId="45ADB6FD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process for correcting errors or problems found?</w:t>
            </w:r>
          </w:p>
          <w:p w14:paraId="3451D739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42BA76A1" w14:textId="77777777" w:rsidR="00C66FB6" w:rsidRDefault="00C66FB6" w:rsidP="007A25C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it clear who is responsible for correcting a problem, when the problem should be solved, and how the correction process is tracked?  </w:t>
            </w:r>
          </w:p>
        </w:tc>
      </w:tr>
      <w:bookmarkEnd w:id="0"/>
    </w:tbl>
    <w:p w14:paraId="0D25D4CF" w14:textId="77777777" w:rsidR="00C66FB6" w:rsidRDefault="00C66FB6">
      <w:pPr>
        <w:pStyle w:val="Header"/>
        <w:tabs>
          <w:tab w:val="clear" w:pos="4320"/>
          <w:tab w:val="clear" w:pos="8640"/>
        </w:tabs>
      </w:pPr>
    </w:p>
    <w:sectPr w:rsidR="00C66FB6" w:rsidSect="00F613F5">
      <w:type w:val="continuous"/>
      <w:pgSz w:w="15840" w:h="12240" w:orient="landscape" w:code="1"/>
      <w:pgMar w:top="1440" w:right="720" w:bottom="1008" w:left="720" w:header="14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23E9" w14:textId="77777777" w:rsidR="00592059" w:rsidRDefault="00592059">
      <w:r>
        <w:separator/>
      </w:r>
    </w:p>
  </w:endnote>
  <w:endnote w:type="continuationSeparator" w:id="0">
    <w:p w14:paraId="1E8AB68E" w14:textId="77777777" w:rsidR="00592059" w:rsidRDefault="005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E7D1" w14:textId="77777777" w:rsidR="00B9408A" w:rsidRDefault="00CB57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E8909A" wp14:editId="0A001806">
              <wp:simplePos x="0" y="0"/>
              <wp:positionH relativeFrom="column">
                <wp:posOffset>-91440</wp:posOffset>
              </wp:positionH>
              <wp:positionV relativeFrom="paragraph">
                <wp:posOffset>38100</wp:posOffset>
              </wp:positionV>
              <wp:extent cx="9235440" cy="27432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5440" cy="2743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FCFDF"/>
                          </a:gs>
                          <a:gs pos="50000">
                            <a:srgbClr val="9797BB"/>
                          </a:gs>
                          <a:gs pos="100000">
                            <a:srgbClr val="CFCFD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9256" w14:textId="607B6E3F" w:rsidR="00B9408A" w:rsidRDefault="00B9408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7200"/>
                              <w:tab w:val="right" w:pos="14220"/>
                            </w:tabs>
                            <w:spacing w:before="6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  <w:t xml:space="preserve">Page 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separate"/>
                          </w:r>
                          <w:r w:rsidR="00CB571F"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 xml:space="preserve"> of 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separate"/>
                          </w:r>
                          <w:r w:rsidR="00CB571F"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ab/>
                          </w:r>
                          <w:r w:rsidR="004872CC">
                            <w:rPr>
                              <w:rStyle w:val="PageNumber"/>
                              <w:rFonts w:ascii="Times New Roman" w:hAnsi="Times New Roman"/>
                            </w:rPr>
                            <w:t>January 2021</w:t>
                          </w:r>
                          <w:r w:rsidR="00422CC9">
                            <w:rPr>
                              <w:rStyle w:val="PageNumber"/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9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2pt;margin-top:3pt;width:727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" o:allowincell="f" fillcolor="#cfcfdf" stroked="f">
              <v:fill color2="#9797bb" angle="90" focus="50%" type="gradient"/>
              <v:textbox>
                <w:txbxContent>
                  <w:p w14:paraId="12E09256" w14:textId="607B6E3F" w:rsidR="00B9408A" w:rsidRDefault="00B9408A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7200"/>
                        <w:tab w:val="right" w:pos="14220"/>
                      </w:tabs>
                      <w:spacing w:before="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ab/>
                      <w:t xml:space="preserve">Page 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instrText xml:space="preserve"> PAGE </w:instrTex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separate"/>
                    </w:r>
                    <w:r w:rsidR="00CB571F">
                      <w:rPr>
                        <w:rStyle w:val="PageNumber"/>
                        <w:rFonts w:ascii="Times New Roman" w:hAnsi="Times New Roman"/>
                        <w:noProof/>
                      </w:rPr>
                      <w:t>2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 xml:space="preserve"> of 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instrText xml:space="preserve"> NUMPAGES </w:instrTex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separate"/>
                    </w:r>
                    <w:r w:rsidR="00CB571F">
                      <w:rPr>
                        <w:rStyle w:val="PageNumber"/>
                        <w:rFonts w:ascii="Times New Roman" w:hAnsi="Times New Roman"/>
                        <w:noProof/>
                      </w:rPr>
                      <w:t>4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ab/>
                    </w:r>
                    <w:r w:rsidR="004872CC">
                      <w:rPr>
                        <w:rStyle w:val="PageNumber"/>
                        <w:rFonts w:ascii="Times New Roman" w:hAnsi="Times New Roman"/>
                      </w:rPr>
                      <w:t>January 2021</w:t>
                    </w:r>
                    <w:r w:rsidR="00422CC9">
                      <w:rPr>
                        <w:rStyle w:val="PageNumber"/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7A9B" w14:textId="77777777" w:rsidR="00592059" w:rsidRDefault="00592059">
      <w:r>
        <w:separator/>
      </w:r>
    </w:p>
  </w:footnote>
  <w:footnote w:type="continuationSeparator" w:id="0">
    <w:p w14:paraId="79FD28B2" w14:textId="77777777" w:rsidR="00592059" w:rsidRDefault="0059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FBB5" w14:textId="24141895" w:rsidR="00B9408A" w:rsidRDefault="00B9408A">
    <w:pPr>
      <w:pStyle w:val="Header"/>
      <w:tabs>
        <w:tab w:val="clear" w:pos="8640"/>
        <w:tab w:val="right" w:pos="1008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E2A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0B9"/>
    <w:multiLevelType w:val="multilevel"/>
    <w:tmpl w:val="1C2898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411AE6"/>
    <w:multiLevelType w:val="singleLevel"/>
    <w:tmpl w:val="73E2401E"/>
    <w:lvl w:ilvl="0">
      <w:start w:val="1"/>
      <w:numFmt w:val="bullet"/>
      <w:lvlText w:val="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" w15:restartNumberingAfterBreak="0">
    <w:nsid w:val="196B5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F21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8C3CAE"/>
    <w:multiLevelType w:val="singleLevel"/>
    <w:tmpl w:val="4EA4721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6" w15:restartNumberingAfterBreak="0">
    <w:nsid w:val="21D63BA5"/>
    <w:multiLevelType w:val="multilevel"/>
    <w:tmpl w:val="F4EA5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00C1A"/>
    <w:multiLevelType w:val="singleLevel"/>
    <w:tmpl w:val="8A4C2E3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7FA6E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6631ED"/>
    <w:multiLevelType w:val="multilevel"/>
    <w:tmpl w:val="194E17D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F0930D0"/>
    <w:multiLevelType w:val="singleLevel"/>
    <w:tmpl w:val="A79ECE7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2A60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41682"/>
    <w:multiLevelType w:val="multilevel"/>
    <w:tmpl w:val="6110F67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1BE64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02395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CF260C"/>
    <w:multiLevelType w:val="singleLevel"/>
    <w:tmpl w:val="A79ECE7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72503D"/>
    <w:multiLevelType w:val="multilevel"/>
    <w:tmpl w:val="0ACC7BB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461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C849BC"/>
    <w:multiLevelType w:val="hybridMultilevel"/>
    <w:tmpl w:val="4DA29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61F4"/>
    <w:multiLevelType w:val="singleLevel"/>
    <w:tmpl w:val="8A4C2E3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7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cfdf,#8888b0,#9797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46"/>
    <w:rsid w:val="00013429"/>
    <w:rsid w:val="000224AC"/>
    <w:rsid w:val="0003657B"/>
    <w:rsid w:val="00081CF4"/>
    <w:rsid w:val="001162E7"/>
    <w:rsid w:val="00120A12"/>
    <w:rsid w:val="00137C48"/>
    <w:rsid w:val="00142DCE"/>
    <w:rsid w:val="0014645B"/>
    <w:rsid w:val="00183987"/>
    <w:rsid w:val="001B1583"/>
    <w:rsid w:val="001C1014"/>
    <w:rsid w:val="00217D20"/>
    <w:rsid w:val="00221A25"/>
    <w:rsid w:val="00233452"/>
    <w:rsid w:val="00247F8A"/>
    <w:rsid w:val="00263392"/>
    <w:rsid w:val="00264FC3"/>
    <w:rsid w:val="002875A9"/>
    <w:rsid w:val="00344337"/>
    <w:rsid w:val="0036639E"/>
    <w:rsid w:val="003877C3"/>
    <w:rsid w:val="003F592C"/>
    <w:rsid w:val="00412A54"/>
    <w:rsid w:val="00422CC9"/>
    <w:rsid w:val="00472897"/>
    <w:rsid w:val="004872CC"/>
    <w:rsid w:val="004C020E"/>
    <w:rsid w:val="004D38EA"/>
    <w:rsid w:val="00551501"/>
    <w:rsid w:val="00575087"/>
    <w:rsid w:val="00592059"/>
    <w:rsid w:val="005F7626"/>
    <w:rsid w:val="00655756"/>
    <w:rsid w:val="00665770"/>
    <w:rsid w:val="006861D9"/>
    <w:rsid w:val="006B5FC6"/>
    <w:rsid w:val="006C774B"/>
    <w:rsid w:val="006D1A62"/>
    <w:rsid w:val="00705787"/>
    <w:rsid w:val="00714FE7"/>
    <w:rsid w:val="00725F68"/>
    <w:rsid w:val="007332AD"/>
    <w:rsid w:val="007A25CE"/>
    <w:rsid w:val="007A44B2"/>
    <w:rsid w:val="007C3407"/>
    <w:rsid w:val="00890396"/>
    <w:rsid w:val="0089790A"/>
    <w:rsid w:val="00904BFE"/>
    <w:rsid w:val="0094109E"/>
    <w:rsid w:val="00942C53"/>
    <w:rsid w:val="009D0FCC"/>
    <w:rsid w:val="009D3AC3"/>
    <w:rsid w:val="009D782A"/>
    <w:rsid w:val="009E2966"/>
    <w:rsid w:val="009E5750"/>
    <w:rsid w:val="00A2519E"/>
    <w:rsid w:val="00A81197"/>
    <w:rsid w:val="00A9564B"/>
    <w:rsid w:val="00B2445A"/>
    <w:rsid w:val="00B9408A"/>
    <w:rsid w:val="00BA7F57"/>
    <w:rsid w:val="00BD7011"/>
    <w:rsid w:val="00C07250"/>
    <w:rsid w:val="00C65FEE"/>
    <w:rsid w:val="00C66FB6"/>
    <w:rsid w:val="00C706D3"/>
    <w:rsid w:val="00C73C9A"/>
    <w:rsid w:val="00C94DD9"/>
    <w:rsid w:val="00CA34B1"/>
    <w:rsid w:val="00CA6C14"/>
    <w:rsid w:val="00CB3B32"/>
    <w:rsid w:val="00CB571F"/>
    <w:rsid w:val="00D86C7D"/>
    <w:rsid w:val="00D949BC"/>
    <w:rsid w:val="00DA48D1"/>
    <w:rsid w:val="00DC0632"/>
    <w:rsid w:val="00DC1789"/>
    <w:rsid w:val="00DC6262"/>
    <w:rsid w:val="00DE140F"/>
    <w:rsid w:val="00DF0AE2"/>
    <w:rsid w:val="00E21799"/>
    <w:rsid w:val="00E45BDA"/>
    <w:rsid w:val="00E50F4D"/>
    <w:rsid w:val="00E72B1F"/>
    <w:rsid w:val="00E760F4"/>
    <w:rsid w:val="00EB60D6"/>
    <w:rsid w:val="00EC4446"/>
    <w:rsid w:val="00EE2334"/>
    <w:rsid w:val="00EF6F24"/>
    <w:rsid w:val="00F30213"/>
    <w:rsid w:val="00F6007E"/>
    <w:rsid w:val="00F613F5"/>
    <w:rsid w:val="00F6582B"/>
    <w:rsid w:val="00F668D5"/>
    <w:rsid w:val="00F77FE0"/>
    <w:rsid w:val="00F858A6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cfcfdf,#8888b0,#9797bb"/>
    </o:shapedefaults>
    <o:shapelayout v:ext="edit">
      <o:idmap v:ext="edit" data="1"/>
    </o:shapelayout>
  </w:shapeDefaults>
  <w:decimalSymbol w:val="."/>
  <w:listSeparator w:val=","/>
  <w14:docId w14:val="0DA9D4A7"/>
  <w15:docId w15:val="{20A2D0C6-5D96-4C68-8EA8-181E07D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5A9"/>
    <w:rPr>
      <w:sz w:val="24"/>
    </w:rPr>
  </w:style>
  <w:style w:type="paragraph" w:styleId="Heading1">
    <w:name w:val="heading 1"/>
    <w:basedOn w:val="Normal"/>
    <w:next w:val="Normal"/>
    <w:qFormat/>
    <w:rsid w:val="002875A9"/>
    <w:pPr>
      <w:keepNext/>
      <w:outlineLvl w:val="0"/>
    </w:pPr>
    <w:rPr>
      <w:rFonts w:ascii="Book Antiqua" w:hAnsi="Book Antiqua"/>
      <w:b/>
      <w:i/>
      <w:sz w:val="28"/>
    </w:rPr>
  </w:style>
  <w:style w:type="paragraph" w:styleId="Heading2">
    <w:name w:val="heading 2"/>
    <w:basedOn w:val="Normal"/>
    <w:next w:val="Normal"/>
    <w:qFormat/>
    <w:rsid w:val="002875A9"/>
    <w:pPr>
      <w:keepNext/>
      <w:outlineLvl w:val="1"/>
    </w:pPr>
    <w:rPr>
      <w:rFonts w:ascii="Book Antiqua" w:hAnsi="Book Antiqua"/>
      <w:b/>
      <w:sz w:val="28"/>
    </w:rPr>
  </w:style>
  <w:style w:type="paragraph" w:styleId="Heading3">
    <w:name w:val="heading 3"/>
    <w:basedOn w:val="Normal"/>
    <w:next w:val="Normal"/>
    <w:qFormat/>
    <w:rsid w:val="002875A9"/>
    <w:pPr>
      <w:keepNext/>
      <w:outlineLvl w:val="2"/>
    </w:pPr>
    <w:rPr>
      <w:rFonts w:ascii="Book Antiqua" w:hAnsi="Book Antiqua"/>
      <w:b/>
      <w:color w:val="000080"/>
      <w:sz w:val="28"/>
    </w:rPr>
  </w:style>
  <w:style w:type="paragraph" w:styleId="Heading4">
    <w:name w:val="heading 4"/>
    <w:basedOn w:val="Normal"/>
    <w:next w:val="Normal"/>
    <w:qFormat/>
    <w:rsid w:val="002875A9"/>
    <w:pPr>
      <w:keepNext/>
      <w:outlineLvl w:val="3"/>
    </w:pPr>
    <w:rPr>
      <w:rFonts w:ascii="Book Antiqua" w:hAnsi="Book Antiqua"/>
      <w:b/>
      <w:u w:val="single"/>
    </w:rPr>
  </w:style>
  <w:style w:type="paragraph" w:styleId="Heading7">
    <w:name w:val="heading 7"/>
    <w:basedOn w:val="Normal"/>
    <w:next w:val="Normal"/>
    <w:qFormat/>
    <w:rsid w:val="002875A9"/>
    <w:pPr>
      <w:keepNext/>
      <w:tabs>
        <w:tab w:val="left" w:pos="463"/>
        <w:tab w:val="left" w:pos="3113"/>
      </w:tabs>
      <w:outlineLvl w:val="6"/>
    </w:pPr>
    <w:rPr>
      <w:rFonts w:ascii="Arial" w:eastAsia="Times New Roman" w:hAnsi="Arial"/>
      <w:b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5A9"/>
    <w:rPr>
      <w:rFonts w:ascii="Book Antiqua" w:eastAsia="Times New Roman" w:hAnsi="Book Antiqua"/>
      <w:sz w:val="28"/>
    </w:rPr>
  </w:style>
  <w:style w:type="paragraph" w:styleId="BodyTextIndent">
    <w:name w:val="Body Text Indent"/>
    <w:basedOn w:val="Normal"/>
    <w:rsid w:val="002875A9"/>
    <w:pPr>
      <w:ind w:left="1440" w:hanging="1440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2875A9"/>
    <w:pPr>
      <w:ind w:left="1440" w:hanging="1440"/>
    </w:pPr>
    <w:rPr>
      <w:rFonts w:ascii="Book Antiqua" w:hAnsi="Book Antiqua"/>
      <w:b/>
      <w:color w:val="000080"/>
    </w:rPr>
  </w:style>
  <w:style w:type="paragraph" w:styleId="BodyTextIndent3">
    <w:name w:val="Body Text Indent 3"/>
    <w:basedOn w:val="Normal"/>
    <w:rsid w:val="002875A9"/>
    <w:pPr>
      <w:ind w:left="2160"/>
    </w:pPr>
    <w:rPr>
      <w:rFonts w:ascii="Book Antiqua" w:hAnsi="Book Antiqua"/>
    </w:rPr>
  </w:style>
  <w:style w:type="paragraph" w:styleId="ListBullet">
    <w:name w:val="List Bullet"/>
    <w:basedOn w:val="Bullet"/>
    <w:autoRedefine/>
    <w:rsid w:val="002875A9"/>
    <w:pPr>
      <w:numPr>
        <w:numId w:val="7"/>
      </w:numPr>
    </w:pPr>
  </w:style>
  <w:style w:type="paragraph" w:customStyle="1" w:styleId="Bullet">
    <w:name w:val="Bullet"/>
    <w:basedOn w:val="BodyText"/>
    <w:next w:val="BodyText"/>
    <w:rsid w:val="002875A9"/>
    <w:pPr>
      <w:spacing w:after="160"/>
    </w:pPr>
    <w:rPr>
      <w:sz w:val="22"/>
    </w:rPr>
  </w:style>
  <w:style w:type="paragraph" w:styleId="BodyText2">
    <w:name w:val="Body Text 2"/>
    <w:basedOn w:val="Normal"/>
    <w:rsid w:val="002875A9"/>
    <w:pPr>
      <w:tabs>
        <w:tab w:val="left" w:pos="463"/>
        <w:tab w:val="left" w:pos="3113"/>
      </w:tabs>
    </w:pPr>
    <w:rPr>
      <w:rFonts w:ascii="Arial" w:eastAsia="Times New Roman" w:hAnsi="Arial"/>
      <w:snapToGrid w:val="0"/>
      <w:color w:val="000000"/>
      <w:sz w:val="16"/>
    </w:rPr>
  </w:style>
  <w:style w:type="paragraph" w:styleId="FootnoteText">
    <w:name w:val="footnote text"/>
    <w:basedOn w:val="BodyText"/>
    <w:semiHidden/>
    <w:rsid w:val="002875A9"/>
    <w:rPr>
      <w:rFonts w:ascii="Arial" w:hAnsi="Arial"/>
      <w:sz w:val="16"/>
    </w:rPr>
  </w:style>
  <w:style w:type="character" w:styleId="PageNumber">
    <w:name w:val="page number"/>
    <w:basedOn w:val="DefaultParagraphFont"/>
    <w:rsid w:val="002875A9"/>
    <w:rPr>
      <w:sz w:val="16"/>
    </w:rPr>
  </w:style>
  <w:style w:type="paragraph" w:styleId="Title">
    <w:name w:val="Title"/>
    <w:basedOn w:val="Normal"/>
    <w:qFormat/>
    <w:rsid w:val="002875A9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4C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020E"/>
    <w:rPr>
      <w:color w:val="0000FF"/>
      <w:u w:val="single"/>
    </w:rPr>
  </w:style>
  <w:style w:type="character" w:styleId="CommentReference">
    <w:name w:val="annotation reference"/>
    <w:basedOn w:val="DefaultParagraphFont"/>
    <w:rsid w:val="00B94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408A"/>
  </w:style>
  <w:style w:type="paragraph" w:styleId="CommentSubject">
    <w:name w:val="annotation subject"/>
    <w:basedOn w:val="CommentText"/>
    <w:next w:val="CommentText"/>
    <w:link w:val="CommentSubjectChar"/>
    <w:rsid w:val="00B9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08A"/>
    <w:rPr>
      <w:b/>
      <w:bCs/>
    </w:rPr>
  </w:style>
  <w:style w:type="character" w:styleId="FollowedHyperlink">
    <w:name w:val="FollowedHyperlink"/>
    <w:basedOn w:val="DefaultParagraphFont"/>
    <w:rsid w:val="00081C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S1MwMTI1NzwvVXNlck5hbWU+PERhdGVUaW1lPjEvMTUvMjAyMSA4OjUxOjAzIFBNPC9EYXRlVGltZT48TGFiZWxTdHJpbmc+Tm8gTWFya2luZzwvTGFiZWxTdHJpbmc+PC9pdGVtPjwvbGFiZWxIaXN0b3J5Pg==</Value>
</WrappedLabelHistory>
</file>

<file path=customXml/itemProps1.xml><?xml version="1.0" encoding="utf-8"?>
<ds:datastoreItem xmlns:ds="http://schemas.openxmlformats.org/officeDocument/2006/customXml" ds:itemID="{339428E9-513E-48EE-A92A-536B20684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2D912-1314-4527-8CB2-7CE76145485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BC2F35E-E969-4206-80B5-E232C8EAF15A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Leaders GHG Inventory Protocol and Goal Setting Workshop</vt:lpstr>
    </vt:vector>
  </TitlesOfParts>
  <Company>TMP Worldwide</Company>
  <LinksUpToDate>false</LinksUpToDate>
  <CharactersWithSpaces>12435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http://www.epa.gov/climateleaders/documents/greenpower_guidance.pdf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Leaders GHG Inventory Protocol and Goal Setting Workshop</dc:title>
  <dc:creator>usepa</dc:creator>
  <cp:lastModifiedBy>Charlie Goff</cp:lastModifiedBy>
  <cp:revision>4</cp:revision>
  <cp:lastPrinted>2005-03-10T20:26:00Z</cp:lastPrinted>
  <dcterms:created xsi:type="dcterms:W3CDTF">2021-01-22T21:00:00Z</dcterms:created>
  <dcterms:modified xsi:type="dcterms:W3CDTF">2021-01-22T21:10:00Z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7026d509-3a8c-456b-954a-7ae4364c1a14</vt:lpwstr>
  </property>
  <property fmtid="{D5CDD505-2E9C-101B-9397-08002B2CF9AE}" pid="3" name="bjSaver">
    <vt:lpwstr>99/6K1TjJPhC2pl7+bD/D7306J/n0tDC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{BBC2F35E-E969-4206-80B5-E232C8EAF15A}</vt:lpwstr>
  </property>
</Properties>
</file>