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185972" w:displacedByCustomXml="next"/>
    <w:sdt>
      <w:sdtPr>
        <w:rPr>
          <w:lang w:val="fr-CI"/>
        </w:rPr>
        <w:id w:val="1529682469"/>
        <w:docPartObj>
          <w:docPartGallery w:val="Cover Pages"/>
          <w:docPartUnique/>
        </w:docPartObj>
      </w:sdtPr>
      <w:sdtEndPr/>
      <w:sdtContent>
        <w:p w14:paraId="2544B3FB" w14:textId="54A96682" w:rsidR="000C4752" w:rsidRPr="002708C6" w:rsidRDefault="00033FC7" w:rsidP="001F4064">
          <w:pPr>
            <w:rPr>
              <w:lang w:val="fr-CI"/>
            </w:rPr>
          </w:pPr>
          <w:r w:rsidRPr="002708C6">
            <w:rPr>
              <w:noProof/>
              <w:lang w:val="fr-CI"/>
            </w:rPr>
            <mc:AlternateContent>
              <mc:Choice Requires="wpg">
                <w:drawing>
                  <wp:anchor distT="0" distB="0" distL="114300" distR="114300" simplePos="0" relativeHeight="251658240" behindDoc="0" locked="0" layoutInCell="1" allowOverlap="1" wp14:anchorId="69C56FCB" wp14:editId="60EC3F70">
                    <wp:simplePos x="0" y="0"/>
                    <wp:positionH relativeFrom="page">
                      <wp:posOffset>-635</wp:posOffset>
                    </wp:positionH>
                    <wp:positionV relativeFrom="paragraph">
                      <wp:posOffset>-1306195</wp:posOffset>
                    </wp:positionV>
                    <wp:extent cx="7790688" cy="1492301"/>
                    <wp:effectExtent l="0" t="0" r="127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9867" y="0"/>
                                <a:ext cx="7315200" cy="1215390"/>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group id="Group 4" style="position:absolute;margin-left:-.05pt;margin-top:-102.85pt;width:613.45pt;height:117.5pt;z-index:251664384;mso-position-horizontal-relative:page;mso-width-relative:margin;mso-height-relative:margin" alt="&quot;&quot;" coordsize="73250,12153" o:spid="_x0000_s1026" w14:anchorId="0C7A3C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nBwgUAANUbAAAOAAAAZHJzL2Uyb0RvYy54bWzsWd2K2zgYvV/YdxC+&#10;XGhjO3EyCZMpQ7sthdKWdpa2l4otxwbb8krKZKZPv0eS5SiZkHimUFiYm8S2vh/p6PiT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">
                    <v:shape id="Rectangle 51" style="position:absolute;width:73152;height:11296;visibility:visible;mso-wrap-style:square;v-text-anchor:middle" coordsize="7312660,1129665" o:spid="_x0000_s1027" fillcolor="#008085" stroked="f" strokeweight="1.25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v:path arrowok="t" o:connecttype="custom" o:connectlocs="0,0;7315200,0;7315200,1129665;3620757,733425;0,1091565;0,0" o:connectangles="0,0,0,0,0,0"/>
                    </v:shape>
                    <v:rect id="Rectangle 151" style="position:absolute;left:98;width:73152;height:12153;visibility:visible;mso-wrap-style:square;v-text-anchor:middle" o:spid="_x0000_s1028"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v:fill type="frame" o:title="" recolor="t" rotate="t" r:id="rId13"/>
                    </v:rect>
                    <w10:wrap anchorx="page"/>
                  </v:group>
                </w:pict>
              </mc:Fallback>
            </mc:AlternateContent>
          </w:r>
        </w:p>
        <w:bookmarkEnd w:id="0"/>
        <w:p w14:paraId="224728A9" w14:textId="4D5BC535" w:rsidR="000C4752" w:rsidRPr="002708C6" w:rsidRDefault="000C4752" w:rsidP="001F4064">
          <w:pPr>
            <w:rPr>
              <w:lang w:val="fr-CI"/>
            </w:rPr>
          </w:pPr>
        </w:p>
        <w:p w14:paraId="6A622EFD" w14:textId="637BA1B0" w:rsidR="000C4752" w:rsidRPr="002708C6" w:rsidRDefault="00EB4104" w:rsidP="001F4064">
          <w:pPr>
            <w:rPr>
              <w:lang w:val="fr-CI"/>
            </w:rPr>
          </w:pPr>
          <w:r w:rsidRPr="002708C6">
            <w:rPr>
              <w:noProof/>
              <w:lang w:val="fr-CI"/>
            </w:rPr>
            <w:drawing>
              <wp:anchor distT="0" distB="0" distL="114300" distR="114300" simplePos="0" relativeHeight="251658241" behindDoc="0" locked="0" layoutInCell="1" allowOverlap="1" wp14:anchorId="128F444E" wp14:editId="2FDAD556">
                <wp:simplePos x="0" y="0"/>
                <wp:positionH relativeFrom="margin">
                  <wp:align>center</wp:align>
                </wp:positionH>
                <wp:positionV relativeFrom="paragraph">
                  <wp:posOffset>184172</wp:posOffset>
                </wp:positionV>
                <wp:extent cx="2596896" cy="231343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596896" cy="2313432"/>
                        </a:xfrm>
                        <a:prstGeom prst="rect">
                          <a:avLst/>
                        </a:prstGeom>
                      </pic:spPr>
                    </pic:pic>
                  </a:graphicData>
                </a:graphic>
                <wp14:sizeRelH relativeFrom="page">
                  <wp14:pctWidth>0</wp14:pctWidth>
                </wp14:sizeRelH>
                <wp14:sizeRelV relativeFrom="page">
                  <wp14:pctHeight>0</wp14:pctHeight>
                </wp14:sizeRelV>
              </wp:anchor>
            </w:drawing>
          </w:r>
        </w:p>
        <w:p w14:paraId="5C8CB5EB" w14:textId="4BC52DD6" w:rsidR="000C4752" w:rsidRPr="002708C6" w:rsidRDefault="000C4752" w:rsidP="001F4064">
          <w:pPr>
            <w:rPr>
              <w:lang w:val="fr-CI"/>
            </w:rPr>
          </w:pPr>
        </w:p>
        <w:p w14:paraId="5FE2D347" w14:textId="4378A244" w:rsidR="000C4752" w:rsidRPr="002708C6" w:rsidRDefault="000C4752" w:rsidP="001F4064">
          <w:pPr>
            <w:rPr>
              <w:lang w:val="fr-CI"/>
            </w:rPr>
          </w:pPr>
        </w:p>
        <w:p w14:paraId="1BB8456A" w14:textId="0B8BCEFA" w:rsidR="000C4752" w:rsidRPr="002708C6" w:rsidRDefault="000C4752" w:rsidP="001F4064">
          <w:pPr>
            <w:rPr>
              <w:lang w:val="fr-CI"/>
            </w:rPr>
          </w:pPr>
        </w:p>
        <w:p w14:paraId="7CC7BDEA" w14:textId="2319F0AC" w:rsidR="000C4752" w:rsidRPr="002708C6" w:rsidRDefault="000C4752" w:rsidP="001F4064">
          <w:pPr>
            <w:rPr>
              <w:lang w:val="fr-CI"/>
            </w:rPr>
          </w:pPr>
        </w:p>
        <w:p w14:paraId="07BD61FE" w14:textId="77777777" w:rsidR="00EB4104" w:rsidRPr="002708C6" w:rsidRDefault="00EB4104" w:rsidP="001F4064">
          <w:pPr>
            <w:rPr>
              <w:lang w:val="fr-CI"/>
            </w:rPr>
          </w:pPr>
        </w:p>
        <w:p w14:paraId="475C55C2" w14:textId="77777777" w:rsidR="00EB4104" w:rsidRPr="002708C6" w:rsidRDefault="00EB4104" w:rsidP="001F4064">
          <w:pPr>
            <w:rPr>
              <w:lang w:val="fr-CI"/>
            </w:rPr>
          </w:pPr>
        </w:p>
        <w:p w14:paraId="4FD23C99" w14:textId="77777777" w:rsidR="000D50D6" w:rsidRPr="002708C6" w:rsidRDefault="000D50D6" w:rsidP="001F4064">
          <w:pPr>
            <w:pStyle w:val="GRT"/>
            <w:rPr>
              <w:lang w:val="fr-CI"/>
            </w:rPr>
          </w:pPr>
        </w:p>
        <w:p w14:paraId="06812071" w14:textId="1E1F7C37" w:rsidR="000C4752" w:rsidRPr="002708C6" w:rsidRDefault="00E11AB5" w:rsidP="001F4064">
          <w:pPr>
            <w:pStyle w:val="GRT"/>
            <w:rPr>
              <w:lang w:val="fr-CI"/>
            </w:rPr>
          </w:pPr>
          <w:r>
            <w:rPr>
              <w:lang w:val="fr-CI"/>
            </w:rPr>
            <w:t>ALLIANCE DES</w:t>
          </w:r>
          <w:r w:rsidR="008E66B4" w:rsidRPr="002708C6">
            <w:rPr>
              <w:lang w:val="fr-CI"/>
            </w:rPr>
            <w:t xml:space="preserve"> MEGA</w:t>
          </w:r>
          <w:r w:rsidR="001B3856">
            <w:rPr>
              <w:lang w:val="fr-CI"/>
            </w:rPr>
            <w:t>CITIES</w:t>
          </w:r>
        </w:p>
        <w:p w14:paraId="17106D26" w14:textId="65F41A77" w:rsidR="001A12C8" w:rsidRPr="002708C6" w:rsidRDefault="005451ED" w:rsidP="001A12C8">
          <w:pPr>
            <w:pStyle w:val="BLT"/>
            <w:rPr>
              <w:lang w:val="fr-CI"/>
            </w:rPr>
          </w:pPr>
          <w:r w:rsidRPr="002708C6">
            <w:rPr>
              <w:lang w:val="fr-CI"/>
            </w:rPr>
            <w:t xml:space="preserve">Ateliers de Renforcement de </w:t>
          </w:r>
          <w:r w:rsidR="002708C6" w:rsidRPr="002708C6">
            <w:rPr>
              <w:lang w:val="fr-CI"/>
            </w:rPr>
            <w:t>Capacités</w:t>
          </w:r>
        </w:p>
        <w:p w14:paraId="36E11FA2" w14:textId="039B3EA7" w:rsidR="000C4752" w:rsidRPr="002708C6" w:rsidRDefault="008E66B4" w:rsidP="001F4064">
          <w:pPr>
            <w:jc w:val="center"/>
            <w:rPr>
              <w:color w:val="65757D" w:themeColor="background2" w:themeShade="80"/>
              <w:sz w:val="34"/>
              <w:lang w:val="fr-CI"/>
            </w:rPr>
          </w:pPr>
          <w:r w:rsidRPr="002708C6">
            <w:rPr>
              <w:color w:val="65757D" w:themeColor="background2" w:themeShade="80"/>
              <w:sz w:val="34"/>
              <w:lang w:val="fr-CI"/>
            </w:rPr>
            <w:t>Mars</w:t>
          </w:r>
          <w:r w:rsidR="00130F67" w:rsidRPr="002708C6">
            <w:rPr>
              <w:color w:val="65757D" w:themeColor="background2" w:themeShade="80"/>
              <w:sz w:val="34"/>
              <w:lang w:val="fr-CI"/>
            </w:rPr>
            <w:t xml:space="preserve"> 20</w:t>
          </w:r>
          <w:r w:rsidR="001745B2" w:rsidRPr="002708C6">
            <w:rPr>
              <w:color w:val="65757D" w:themeColor="background2" w:themeShade="80"/>
              <w:sz w:val="34"/>
              <w:lang w:val="fr-CI"/>
            </w:rPr>
            <w:t>2</w:t>
          </w:r>
          <w:r w:rsidR="00906D29" w:rsidRPr="002708C6">
            <w:rPr>
              <w:color w:val="65757D" w:themeColor="background2" w:themeShade="80"/>
              <w:sz w:val="34"/>
              <w:lang w:val="fr-CI"/>
            </w:rPr>
            <w:t>3</w:t>
          </w:r>
        </w:p>
        <w:p w14:paraId="1AEC1904" w14:textId="3A369982" w:rsidR="001F4064" w:rsidRPr="002708C6" w:rsidRDefault="001B3856" w:rsidP="00E40B36">
          <w:pPr>
            <w:rPr>
              <w:lang w:val="fr-CI"/>
            </w:rPr>
            <w:sectPr w:rsidR="001F4064" w:rsidRPr="002708C6" w:rsidSect="001F4064">
              <w:footerReference w:type="default" r:id="rId15"/>
              <w:pgSz w:w="12240" w:h="15840" w:code="1"/>
              <w:pgMar w:top="2074" w:right="1440" w:bottom="1440" w:left="1440" w:header="720" w:footer="720" w:gutter="0"/>
              <w:pgNumType w:fmt="lowerRoman" w:start="1"/>
              <w:cols w:space="720"/>
              <w:docGrid w:linePitch="360"/>
            </w:sectPr>
          </w:pPr>
        </w:p>
      </w:sdtContent>
    </w:sdt>
    <w:p w14:paraId="0384DE7B" w14:textId="77777777" w:rsidR="00E40B36" w:rsidRPr="002708C6" w:rsidRDefault="00E40B36" w:rsidP="00033FC7">
      <w:pPr>
        <w:pStyle w:val="nn"/>
        <w:rPr>
          <w:lang w:val="fr-CI"/>
        </w:rPr>
      </w:pPr>
    </w:p>
    <w:p w14:paraId="0EE0D736" w14:textId="122E907B" w:rsidR="005223EF" w:rsidRPr="002708C6" w:rsidRDefault="000D0D23">
      <w:pPr>
        <w:widowControl w:val="0"/>
        <w:autoSpaceDE w:val="0"/>
        <w:autoSpaceDN w:val="0"/>
        <w:adjustRightInd w:val="0"/>
        <w:divId w:val="815147538"/>
        <w:rPr>
          <w:rFonts w:ascii="Tw Cen MT" w:hAnsi="Tw Cen MT" w:cs="Tw Cen MT"/>
          <w:color w:val="008085"/>
          <w:sz w:val="36"/>
          <w:szCs w:val="36"/>
          <w:lang w:val="fr-CI"/>
        </w:rPr>
      </w:pPr>
      <w:r w:rsidRPr="002708C6">
        <w:rPr>
          <w:rFonts w:ascii="Tw Cen MT" w:hAnsi="Tw Cen MT" w:cs="Tw Cen MT"/>
          <w:color w:val="008085"/>
          <w:sz w:val="36"/>
          <w:szCs w:val="36"/>
          <w:lang w:val="fr-CI"/>
        </w:rPr>
        <w:t>Priorit</w:t>
      </w:r>
      <w:r>
        <w:rPr>
          <w:rFonts w:ascii="Tw Cen MT" w:hAnsi="Tw Cen MT" w:cs="Tw Cen MT"/>
          <w:color w:val="008085"/>
          <w:sz w:val="36"/>
          <w:szCs w:val="36"/>
          <w:lang w:val="fr-CI"/>
        </w:rPr>
        <w:t>é</w:t>
      </w:r>
      <w:r w:rsidR="005223EF" w:rsidRPr="002708C6">
        <w:rPr>
          <w:rFonts w:ascii="Tw Cen MT" w:hAnsi="Tw Cen MT" w:cs="Tw Cen MT"/>
          <w:color w:val="008085"/>
          <w:sz w:val="36"/>
          <w:szCs w:val="36"/>
          <w:lang w:val="fr-CI"/>
        </w:rPr>
        <w:t xml:space="preserve"> de la </w:t>
      </w:r>
      <w:proofErr w:type="spellStart"/>
      <w:r w:rsidR="001B3856">
        <w:rPr>
          <w:rFonts w:ascii="Tw Cen MT" w:hAnsi="Tw Cen MT" w:cs="Tw Cen MT"/>
          <w:color w:val="008085"/>
          <w:sz w:val="36"/>
          <w:szCs w:val="36"/>
          <w:lang w:val="fr-CI"/>
        </w:rPr>
        <w:t>Megacity</w:t>
      </w:r>
      <w:proofErr w:type="spellEnd"/>
    </w:p>
    <w:p w14:paraId="62ACDC33" w14:textId="1C3BE05E" w:rsidR="005223EF" w:rsidRPr="002708C6" w:rsidRDefault="005223EF">
      <w:pPr>
        <w:widowControl w:val="0"/>
        <w:autoSpaceDE w:val="0"/>
        <w:autoSpaceDN w:val="0"/>
        <w:adjustRightInd w:val="0"/>
        <w:divId w:val="815147538"/>
        <w:rPr>
          <w:sz w:val="24"/>
          <w:szCs w:val="24"/>
          <w:lang w:val="fr-CI"/>
        </w:rPr>
      </w:pPr>
      <w:r w:rsidRPr="002708C6">
        <w:rPr>
          <w:sz w:val="24"/>
          <w:szCs w:val="24"/>
          <w:lang w:val="fr-CI"/>
        </w:rPr>
        <w:t>Il ne suffit pas de mettre en œuvre des mesures d'atténuation connues, pour parvenir à un air pur. La réussite de la gestion de la qualité de l'air dépend en grande partie du développement de l'expertise locale</w:t>
      </w:r>
      <w:r w:rsidR="000D0D23">
        <w:rPr>
          <w:sz w:val="24"/>
          <w:szCs w:val="24"/>
          <w:lang w:val="fr-CI"/>
        </w:rPr>
        <w:t>,</w:t>
      </w:r>
      <w:r w:rsidRPr="002708C6">
        <w:rPr>
          <w:sz w:val="24"/>
          <w:szCs w:val="24"/>
          <w:lang w:val="fr-CI"/>
        </w:rPr>
        <w:t xml:space="preserve"> </w:t>
      </w:r>
      <w:r w:rsidR="00033C16" w:rsidRPr="00033C16">
        <w:rPr>
          <w:sz w:val="24"/>
          <w:szCs w:val="24"/>
          <w:lang w:val="fr-CI"/>
        </w:rPr>
        <w:t>à</w:t>
      </w:r>
      <w:r w:rsidRPr="002708C6">
        <w:rPr>
          <w:sz w:val="24"/>
          <w:szCs w:val="24"/>
          <w:lang w:val="fr-CI"/>
        </w:rPr>
        <w:t xml:space="preserve"> analyser et fournir des solutions à la pollution atmosphérique adaptées au contexte local. C'est pourquoi le renforcement des capacités est une activité prioritaire dans le cadre d</w:t>
      </w:r>
      <w:r w:rsidR="00991BDB">
        <w:rPr>
          <w:sz w:val="24"/>
          <w:szCs w:val="24"/>
          <w:lang w:val="fr-CI"/>
        </w:rPr>
        <w:t>e l’Alliance des</w:t>
      </w:r>
      <w:r w:rsidRPr="002708C6">
        <w:rPr>
          <w:sz w:val="24"/>
          <w:szCs w:val="24"/>
          <w:lang w:val="fr-CI"/>
        </w:rPr>
        <w:t xml:space="preserve"> </w:t>
      </w:r>
      <w:proofErr w:type="spellStart"/>
      <w:r w:rsidR="001B3856">
        <w:rPr>
          <w:sz w:val="24"/>
          <w:szCs w:val="24"/>
          <w:lang w:val="fr-CI"/>
        </w:rPr>
        <w:t>Megacities</w:t>
      </w:r>
      <w:proofErr w:type="spellEnd"/>
      <w:r w:rsidRPr="002708C6">
        <w:rPr>
          <w:sz w:val="24"/>
          <w:szCs w:val="24"/>
          <w:lang w:val="fr-CI"/>
        </w:rPr>
        <w:t>.</w:t>
      </w:r>
    </w:p>
    <w:p w14:paraId="1C888977" w14:textId="77777777" w:rsidR="005223EF" w:rsidRPr="002708C6" w:rsidRDefault="005223EF">
      <w:pPr>
        <w:widowControl w:val="0"/>
        <w:autoSpaceDE w:val="0"/>
        <w:autoSpaceDN w:val="0"/>
        <w:adjustRightInd w:val="0"/>
        <w:divId w:val="815147538"/>
        <w:rPr>
          <w:b/>
          <w:bCs/>
          <w:sz w:val="24"/>
          <w:szCs w:val="24"/>
          <w:lang w:val="fr-CI"/>
        </w:rPr>
      </w:pPr>
    </w:p>
    <w:p w14:paraId="3D0E5427" w14:textId="77777777" w:rsidR="005223EF" w:rsidRPr="002708C6" w:rsidRDefault="005223EF">
      <w:pPr>
        <w:widowControl w:val="0"/>
        <w:autoSpaceDE w:val="0"/>
        <w:autoSpaceDN w:val="0"/>
        <w:adjustRightInd w:val="0"/>
        <w:divId w:val="815147538"/>
        <w:rPr>
          <w:color w:val="008085"/>
          <w:sz w:val="24"/>
          <w:szCs w:val="24"/>
          <w:lang w:val="fr-CI"/>
        </w:rPr>
      </w:pPr>
      <w:r w:rsidRPr="002708C6">
        <w:rPr>
          <w:rFonts w:ascii="Tw Cen MT" w:hAnsi="Tw Cen MT" w:cs="Tw Cen MT"/>
          <w:color w:val="008085"/>
          <w:sz w:val="36"/>
          <w:szCs w:val="36"/>
          <w:lang w:val="fr-CI"/>
        </w:rPr>
        <w:t>Activités de Renforcement des Capacités</w:t>
      </w:r>
    </w:p>
    <w:p w14:paraId="69BF1F4D" w14:textId="0341E4A0" w:rsidR="005223EF" w:rsidRPr="002708C6" w:rsidRDefault="005223EF">
      <w:pPr>
        <w:widowControl w:val="0"/>
        <w:autoSpaceDE w:val="0"/>
        <w:autoSpaceDN w:val="0"/>
        <w:adjustRightInd w:val="0"/>
        <w:divId w:val="815147538"/>
        <w:rPr>
          <w:sz w:val="24"/>
          <w:szCs w:val="24"/>
          <w:lang w:val="fr-CI"/>
        </w:rPr>
      </w:pPr>
      <w:r w:rsidRPr="002708C6">
        <w:rPr>
          <w:sz w:val="24"/>
          <w:szCs w:val="24"/>
          <w:lang w:val="fr-CI"/>
        </w:rPr>
        <w:t xml:space="preserve">Dans le cadre des programmes pilote des </w:t>
      </w:r>
      <w:proofErr w:type="spellStart"/>
      <w:r w:rsidR="001B3856">
        <w:rPr>
          <w:sz w:val="24"/>
          <w:szCs w:val="24"/>
          <w:lang w:val="fr-CI"/>
        </w:rPr>
        <w:t>Megacities</w:t>
      </w:r>
      <w:proofErr w:type="spellEnd"/>
      <w:r w:rsidRPr="002708C6">
        <w:rPr>
          <w:sz w:val="24"/>
          <w:szCs w:val="24"/>
          <w:lang w:val="fr-CI"/>
        </w:rPr>
        <w:t xml:space="preserve">, le renforcement des capacités a été réalisé </w:t>
      </w:r>
      <w:r w:rsidR="00186433" w:rsidRPr="002708C6">
        <w:rPr>
          <w:sz w:val="24"/>
          <w:szCs w:val="24"/>
          <w:lang w:val="fr-CI"/>
        </w:rPr>
        <w:t>à</w:t>
      </w:r>
      <w:r w:rsidRPr="002708C6">
        <w:rPr>
          <w:sz w:val="24"/>
          <w:szCs w:val="24"/>
          <w:lang w:val="fr-CI"/>
        </w:rPr>
        <w:t xml:space="preserve"> travers deux ou trois ateliers en personne, entrecoupés de webinaires virtuels thématiques. Cela peut souvent commencer par un atelier </w:t>
      </w:r>
      <w:r w:rsidR="000969C0">
        <w:rPr>
          <w:sz w:val="24"/>
          <w:szCs w:val="24"/>
          <w:lang w:val="fr-CI"/>
        </w:rPr>
        <w:t>introductif</w:t>
      </w:r>
      <w:r w:rsidRPr="002708C6">
        <w:rPr>
          <w:sz w:val="24"/>
          <w:szCs w:val="24"/>
          <w:lang w:val="fr-CI"/>
        </w:rPr>
        <w:t xml:space="preserve"> lors de la phase de lancement du projet. Comme pour tout</w:t>
      </w:r>
      <w:r w:rsidR="00984E22">
        <w:rPr>
          <w:sz w:val="24"/>
          <w:szCs w:val="24"/>
          <w:lang w:val="fr-CI"/>
        </w:rPr>
        <w:t xml:space="preserve">s </w:t>
      </w:r>
      <w:r w:rsidR="00663F3F">
        <w:rPr>
          <w:sz w:val="24"/>
          <w:szCs w:val="24"/>
          <w:lang w:val="fr-CI"/>
        </w:rPr>
        <w:t>éléments</w:t>
      </w:r>
      <w:r w:rsidRPr="002708C6">
        <w:rPr>
          <w:sz w:val="24"/>
          <w:szCs w:val="24"/>
          <w:lang w:val="fr-CI"/>
        </w:rPr>
        <w:t xml:space="preserve"> de la </w:t>
      </w:r>
      <w:proofErr w:type="spellStart"/>
      <w:r w:rsidR="001B3856">
        <w:rPr>
          <w:sz w:val="24"/>
          <w:szCs w:val="24"/>
          <w:lang w:val="fr-CI"/>
        </w:rPr>
        <w:t>Megacity</w:t>
      </w:r>
      <w:proofErr w:type="spellEnd"/>
      <w:r w:rsidRPr="002708C6">
        <w:rPr>
          <w:sz w:val="24"/>
          <w:szCs w:val="24"/>
          <w:lang w:val="fr-CI"/>
        </w:rPr>
        <w:t>, le succès du renforcement des capacités implique une planification préalable et une coordination étroite avec les partenaires locaux.</w:t>
      </w:r>
    </w:p>
    <w:p w14:paraId="6420C395" w14:textId="0E19251E" w:rsidR="005223EF" w:rsidRPr="002708C6" w:rsidRDefault="005223EF">
      <w:pPr>
        <w:widowControl w:val="0"/>
        <w:autoSpaceDE w:val="0"/>
        <w:autoSpaceDN w:val="0"/>
        <w:adjustRightInd w:val="0"/>
        <w:divId w:val="815147538"/>
        <w:rPr>
          <w:sz w:val="24"/>
          <w:szCs w:val="24"/>
          <w:lang w:val="fr-CI"/>
        </w:rPr>
      </w:pPr>
      <w:r w:rsidRPr="002708C6">
        <w:rPr>
          <w:sz w:val="24"/>
          <w:szCs w:val="24"/>
          <w:lang w:val="fr-CI"/>
        </w:rPr>
        <w:t xml:space="preserve">Ce modèle propose des sujets d’intérêt, avec des exemples, qui peuvent aider à organiser la </w:t>
      </w:r>
      <w:r w:rsidR="006D7535">
        <w:rPr>
          <w:sz w:val="24"/>
          <w:szCs w:val="24"/>
          <w:lang w:val="fr-CI"/>
        </w:rPr>
        <w:t>pensée</w:t>
      </w:r>
      <w:r w:rsidRPr="002708C6">
        <w:rPr>
          <w:sz w:val="24"/>
          <w:szCs w:val="24"/>
          <w:lang w:val="fr-CI"/>
        </w:rPr>
        <w:t xml:space="preserve"> et la planification des activités de renforcement des capacités. Il est souvent courant de revenir plusieurs fois sur les sujets afin de familiariser le personnel concerné sur ces questions complexes.  </w:t>
      </w:r>
    </w:p>
    <w:p w14:paraId="57FC1992" w14:textId="7F74AE40" w:rsidR="005223EF" w:rsidRPr="002708C6" w:rsidRDefault="007B2E23">
      <w:pPr>
        <w:widowControl w:val="0"/>
        <w:autoSpaceDE w:val="0"/>
        <w:autoSpaceDN w:val="0"/>
        <w:adjustRightInd w:val="0"/>
        <w:divId w:val="815147538"/>
        <w:rPr>
          <w:rFonts w:ascii="Tw Cen MT" w:hAnsi="Tw Cen MT" w:cs="Tw Cen MT"/>
          <w:color w:val="008085"/>
          <w:sz w:val="36"/>
          <w:szCs w:val="36"/>
          <w:lang w:val="fr-CI"/>
        </w:rPr>
      </w:pPr>
      <w:r>
        <w:rPr>
          <w:rFonts w:ascii="Tw Cen MT" w:hAnsi="Tw Cen MT" w:cs="Tw Cen MT"/>
          <w:color w:val="008085"/>
          <w:sz w:val="36"/>
          <w:szCs w:val="36"/>
          <w:lang w:val="fr-CI"/>
        </w:rPr>
        <w:t>Les membres du p</w:t>
      </w:r>
      <w:r w:rsidR="005223EF" w:rsidRPr="002708C6">
        <w:rPr>
          <w:rFonts w:ascii="Tw Cen MT" w:hAnsi="Tw Cen MT" w:cs="Tw Cen MT"/>
          <w:color w:val="008085"/>
          <w:sz w:val="36"/>
          <w:szCs w:val="36"/>
          <w:lang w:val="fr-CI"/>
        </w:rPr>
        <w:t>ublics</w:t>
      </w:r>
    </w:p>
    <w:p w14:paraId="7D6DEC33" w14:textId="64EDCF31" w:rsidR="005223EF" w:rsidRPr="002708C6" w:rsidRDefault="005223EF">
      <w:pPr>
        <w:widowControl w:val="0"/>
        <w:autoSpaceDE w:val="0"/>
        <w:autoSpaceDN w:val="0"/>
        <w:adjustRightInd w:val="0"/>
        <w:divId w:val="815147538"/>
        <w:rPr>
          <w:sz w:val="24"/>
          <w:szCs w:val="24"/>
          <w:lang w:val="fr-CI"/>
        </w:rPr>
      </w:pPr>
      <w:r w:rsidRPr="002708C6">
        <w:rPr>
          <w:sz w:val="24"/>
          <w:szCs w:val="24"/>
          <w:lang w:val="fr-CI"/>
        </w:rPr>
        <w:t xml:space="preserve">L’un des plus grands défis auxquels sont confrontés les responsables de la formation et du renforcement des capacités est de réunir toutes personnes concernées dans une salle. C’est pourquoi il est important de s’assurer, dans le cadre de la planification, </w:t>
      </w:r>
      <w:r w:rsidR="00B21938">
        <w:rPr>
          <w:sz w:val="24"/>
          <w:szCs w:val="24"/>
          <w:lang w:val="fr-CI"/>
        </w:rPr>
        <w:t>que le</w:t>
      </w:r>
      <w:r w:rsidRPr="002708C6">
        <w:rPr>
          <w:sz w:val="24"/>
          <w:szCs w:val="24"/>
          <w:lang w:val="fr-CI"/>
        </w:rPr>
        <w:t xml:space="preserve"> contenu du renforcement des capacités </w:t>
      </w:r>
      <w:r w:rsidR="00B21938">
        <w:rPr>
          <w:sz w:val="24"/>
          <w:szCs w:val="24"/>
          <w:lang w:val="fr-CI"/>
        </w:rPr>
        <w:t xml:space="preserve">est bien compris </w:t>
      </w:r>
      <w:r w:rsidRPr="002708C6">
        <w:rPr>
          <w:sz w:val="24"/>
          <w:szCs w:val="24"/>
          <w:lang w:val="fr-CI"/>
        </w:rPr>
        <w:t>et que le public visé est bien identifié. Une autre leçon importante tirée des programmes pilotes d</w:t>
      </w:r>
      <w:r w:rsidR="00FE74CC">
        <w:rPr>
          <w:sz w:val="24"/>
          <w:szCs w:val="24"/>
          <w:lang w:val="fr-CI"/>
        </w:rPr>
        <w:t xml:space="preserve">e l’Alliance des </w:t>
      </w:r>
      <w:proofErr w:type="spellStart"/>
      <w:r w:rsidR="001B3856">
        <w:rPr>
          <w:sz w:val="24"/>
          <w:szCs w:val="24"/>
          <w:lang w:val="fr-CI"/>
        </w:rPr>
        <w:t>Megacities</w:t>
      </w:r>
      <w:proofErr w:type="spellEnd"/>
      <w:r w:rsidRPr="002708C6">
        <w:rPr>
          <w:sz w:val="24"/>
          <w:szCs w:val="24"/>
          <w:lang w:val="fr-CI"/>
        </w:rPr>
        <w:t xml:space="preserve"> est de se </w:t>
      </w:r>
      <w:proofErr w:type="gramStart"/>
      <w:r w:rsidRPr="002708C6">
        <w:rPr>
          <w:sz w:val="24"/>
          <w:szCs w:val="24"/>
          <w:lang w:val="fr-CI"/>
        </w:rPr>
        <w:t>focalisé</w:t>
      </w:r>
      <w:proofErr w:type="gramEnd"/>
      <w:r w:rsidRPr="002708C6">
        <w:rPr>
          <w:sz w:val="24"/>
          <w:szCs w:val="24"/>
          <w:lang w:val="fr-CI"/>
        </w:rPr>
        <w:t xml:space="preserve"> sur le personnel qui sera ultimement chargé de mener </w:t>
      </w:r>
      <w:r w:rsidR="00420330" w:rsidRPr="002708C6">
        <w:rPr>
          <w:sz w:val="24"/>
          <w:szCs w:val="24"/>
          <w:lang w:val="fr-CI"/>
        </w:rPr>
        <w:t>à</w:t>
      </w:r>
      <w:r w:rsidRPr="002708C6">
        <w:rPr>
          <w:sz w:val="24"/>
          <w:szCs w:val="24"/>
          <w:lang w:val="fr-CI"/>
        </w:rPr>
        <w:t xml:space="preserve"> bien le travail, sachant que les cadres moyens et supérieurs de plusieurs institutions gouvernementales et universitaires pourraient également être intéressés à y participer. On pourrait envisager d'organiser les ateliers de manière à ce que les différentes sessions puissent s'adresser aux différents publics.</w:t>
      </w:r>
    </w:p>
    <w:p w14:paraId="7D0B4B86" w14:textId="6D744A38" w:rsidR="005223EF" w:rsidRPr="002708C6" w:rsidRDefault="00C47C56">
      <w:pPr>
        <w:widowControl w:val="0"/>
        <w:autoSpaceDE w:val="0"/>
        <w:autoSpaceDN w:val="0"/>
        <w:adjustRightInd w:val="0"/>
        <w:divId w:val="815147538"/>
        <w:rPr>
          <w:rFonts w:ascii="Tw Cen MT" w:hAnsi="Tw Cen MT" w:cs="Tw Cen MT"/>
          <w:color w:val="008085"/>
          <w:sz w:val="36"/>
          <w:szCs w:val="36"/>
          <w:lang w:val="fr-CI"/>
        </w:rPr>
      </w:pPr>
      <w:r>
        <w:rPr>
          <w:rFonts w:ascii="Tw Cen MT" w:hAnsi="Tw Cen MT" w:cs="Tw Cen MT"/>
          <w:color w:val="008085"/>
          <w:sz w:val="36"/>
          <w:szCs w:val="36"/>
          <w:lang w:val="fr-CI"/>
        </w:rPr>
        <w:lastRenderedPageBreak/>
        <w:t>Thèmes</w:t>
      </w:r>
      <w:r w:rsidR="005223EF" w:rsidRPr="002708C6">
        <w:rPr>
          <w:rFonts w:ascii="Tw Cen MT" w:hAnsi="Tw Cen MT" w:cs="Tw Cen MT"/>
          <w:color w:val="008085"/>
          <w:sz w:val="36"/>
          <w:szCs w:val="36"/>
          <w:lang w:val="fr-CI"/>
        </w:rPr>
        <w:t xml:space="preserve">  </w:t>
      </w:r>
      <w:r w:rsidR="005223EF" w:rsidRPr="002708C6">
        <w:rPr>
          <w:b/>
          <w:bCs/>
          <w:sz w:val="24"/>
          <w:szCs w:val="24"/>
          <w:lang w:val="fr-CI"/>
        </w:rPr>
        <w:t xml:space="preserve">  </w:t>
      </w:r>
    </w:p>
    <w:p w14:paraId="355D3C35" w14:textId="215035FD" w:rsidR="005223EF" w:rsidRPr="002708C6" w:rsidRDefault="005223EF">
      <w:pPr>
        <w:widowControl w:val="0"/>
        <w:autoSpaceDE w:val="0"/>
        <w:autoSpaceDN w:val="0"/>
        <w:adjustRightInd w:val="0"/>
        <w:divId w:val="815147538"/>
        <w:rPr>
          <w:sz w:val="24"/>
          <w:szCs w:val="24"/>
          <w:lang w:val="fr-CI"/>
        </w:rPr>
      </w:pPr>
      <w:r w:rsidRPr="002708C6">
        <w:rPr>
          <w:sz w:val="24"/>
          <w:szCs w:val="24"/>
          <w:lang w:val="fr-CI"/>
        </w:rPr>
        <w:t xml:space="preserve">Les informations recueillies au cours des missions de cadrage et de lancement peuvent servir de base </w:t>
      </w:r>
      <w:r w:rsidR="006173B8" w:rsidRPr="002708C6">
        <w:rPr>
          <w:sz w:val="24"/>
          <w:szCs w:val="24"/>
          <w:lang w:val="fr-CI"/>
        </w:rPr>
        <w:t>à</w:t>
      </w:r>
      <w:r w:rsidRPr="002708C6">
        <w:rPr>
          <w:sz w:val="24"/>
          <w:szCs w:val="24"/>
          <w:lang w:val="fr-CI"/>
        </w:rPr>
        <w:t xml:space="preserve"> la compréhension des besoins des capacités, et les sujets doivent s’aligner </w:t>
      </w:r>
      <w:r w:rsidR="00C47C56">
        <w:rPr>
          <w:sz w:val="24"/>
          <w:szCs w:val="24"/>
          <w:lang w:val="fr-CI"/>
        </w:rPr>
        <w:t>aux</w:t>
      </w:r>
      <w:r w:rsidRPr="002708C6">
        <w:rPr>
          <w:sz w:val="24"/>
          <w:szCs w:val="24"/>
          <w:lang w:val="fr-CI"/>
        </w:rPr>
        <w:t xml:space="preserve"> objectifs spécifiques du Partenariat. En outre, lors de la planification de plusieurs ateliers de renforcement des capacités, on envisage une approche d’échafaudage qui renforce les connaissances au fil du temps et offre une certaine redondance dans le matériel couvert. Les sujets d’intérêt courants sont les suivants :</w:t>
      </w:r>
    </w:p>
    <w:p w14:paraId="54DB7FB7" w14:textId="77777777" w:rsidR="005223EF" w:rsidRPr="002708C6" w:rsidRDefault="005223EF" w:rsidP="005223EF">
      <w:pPr>
        <w:pStyle w:val="ListParagraph"/>
        <w:widowControl w:val="0"/>
        <w:numPr>
          <w:ilvl w:val="0"/>
          <w:numId w:val="42"/>
        </w:numPr>
        <w:autoSpaceDE w:val="0"/>
        <w:autoSpaceDN w:val="0"/>
        <w:adjustRightInd w:val="0"/>
        <w:spacing w:after="0"/>
        <w:divId w:val="815147538"/>
        <w:rPr>
          <w:sz w:val="24"/>
          <w:szCs w:val="24"/>
          <w:lang w:val="fr-CI"/>
        </w:rPr>
      </w:pPr>
      <w:r w:rsidRPr="002708C6">
        <w:rPr>
          <w:sz w:val="24"/>
          <w:szCs w:val="24"/>
          <w:lang w:val="fr-CI"/>
        </w:rPr>
        <w:t>Principes de base de la gestion de la qualité de l’air</w:t>
      </w:r>
    </w:p>
    <w:p w14:paraId="03BF6DBF" w14:textId="77777777" w:rsidR="005223EF" w:rsidRPr="002708C6" w:rsidRDefault="005223EF" w:rsidP="005223EF">
      <w:pPr>
        <w:pStyle w:val="ListParagraph"/>
        <w:widowControl w:val="0"/>
        <w:numPr>
          <w:ilvl w:val="0"/>
          <w:numId w:val="43"/>
        </w:numPr>
        <w:autoSpaceDE w:val="0"/>
        <w:autoSpaceDN w:val="0"/>
        <w:adjustRightInd w:val="0"/>
        <w:spacing w:after="0"/>
        <w:divId w:val="815147538"/>
        <w:rPr>
          <w:sz w:val="24"/>
          <w:szCs w:val="24"/>
          <w:lang w:val="fr-CI"/>
        </w:rPr>
      </w:pPr>
      <w:r w:rsidRPr="002708C6">
        <w:rPr>
          <w:sz w:val="24"/>
          <w:szCs w:val="24"/>
          <w:lang w:val="fr-CI"/>
        </w:rPr>
        <w:t>Éléments constitutifs d’un programme de gestion de la qualité de l’air</w:t>
      </w:r>
    </w:p>
    <w:p w14:paraId="61E1D8D4" w14:textId="77AA3DE5" w:rsidR="005223EF" w:rsidRPr="002708C6" w:rsidRDefault="005223EF" w:rsidP="005223EF">
      <w:pPr>
        <w:pStyle w:val="ListParagraph"/>
        <w:widowControl w:val="0"/>
        <w:numPr>
          <w:ilvl w:val="0"/>
          <w:numId w:val="43"/>
        </w:numPr>
        <w:autoSpaceDE w:val="0"/>
        <w:autoSpaceDN w:val="0"/>
        <w:adjustRightInd w:val="0"/>
        <w:spacing w:after="0"/>
        <w:divId w:val="815147538"/>
        <w:rPr>
          <w:sz w:val="24"/>
          <w:szCs w:val="24"/>
          <w:lang w:val="fr-CI"/>
        </w:rPr>
      </w:pPr>
      <w:r w:rsidRPr="002708C6">
        <w:rPr>
          <w:sz w:val="24"/>
          <w:szCs w:val="24"/>
          <w:lang w:val="fr-CI"/>
        </w:rPr>
        <w:t>Comment autres pays ont réussi à progresser vers un air pur</w:t>
      </w:r>
    </w:p>
    <w:p w14:paraId="30482FCF" w14:textId="77777777" w:rsidR="005223EF" w:rsidRPr="002708C6" w:rsidRDefault="005223EF">
      <w:pPr>
        <w:widowControl w:val="0"/>
        <w:autoSpaceDE w:val="0"/>
        <w:autoSpaceDN w:val="0"/>
        <w:adjustRightInd w:val="0"/>
        <w:spacing w:after="0"/>
        <w:divId w:val="815147538"/>
        <w:rPr>
          <w:sz w:val="24"/>
          <w:szCs w:val="24"/>
          <w:lang w:val="fr-CI"/>
        </w:rPr>
      </w:pPr>
    </w:p>
    <w:p w14:paraId="5C5ED62A" w14:textId="77777777" w:rsidR="005223EF" w:rsidRPr="002708C6" w:rsidRDefault="005223EF" w:rsidP="005223EF">
      <w:pPr>
        <w:pStyle w:val="ListParagraph"/>
        <w:widowControl w:val="0"/>
        <w:numPr>
          <w:ilvl w:val="0"/>
          <w:numId w:val="42"/>
        </w:numPr>
        <w:autoSpaceDE w:val="0"/>
        <w:autoSpaceDN w:val="0"/>
        <w:adjustRightInd w:val="0"/>
        <w:spacing w:after="0"/>
        <w:divId w:val="815147538"/>
        <w:rPr>
          <w:sz w:val="24"/>
          <w:szCs w:val="24"/>
          <w:lang w:val="fr-CI"/>
        </w:rPr>
      </w:pPr>
      <w:r w:rsidRPr="002708C6">
        <w:rPr>
          <w:sz w:val="24"/>
          <w:szCs w:val="24"/>
          <w:lang w:val="fr-CI"/>
        </w:rPr>
        <w:t>Composants clés du cycle de gestion de la qualité de l’air</w:t>
      </w:r>
    </w:p>
    <w:p w14:paraId="3D4AEB6A"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Surveillance de l’air ambiant</w:t>
      </w:r>
    </w:p>
    <w:p w14:paraId="7E361965"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Inventaire des émissions</w:t>
      </w:r>
    </w:p>
    <w:p w14:paraId="7C793A5D"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Répartition des sources</w:t>
      </w:r>
    </w:p>
    <w:p w14:paraId="51C0F998"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Gestion et interprétation des données</w:t>
      </w:r>
    </w:p>
    <w:p w14:paraId="73342723"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Établissement de normes et d’émissions ambiantes</w:t>
      </w:r>
    </w:p>
    <w:p w14:paraId="32CE71A3"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Mise en œuvre du programme</w:t>
      </w:r>
    </w:p>
    <w:p w14:paraId="34EA40B9" w14:textId="452D6EF3"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Élaboration de</w:t>
      </w:r>
      <w:r w:rsidR="00051240">
        <w:rPr>
          <w:sz w:val="24"/>
          <w:szCs w:val="24"/>
          <w:lang w:val="fr-CI"/>
        </w:rPr>
        <w:t>s</w:t>
      </w:r>
      <w:r w:rsidRPr="002708C6">
        <w:rPr>
          <w:sz w:val="24"/>
          <w:szCs w:val="24"/>
          <w:lang w:val="fr-CI"/>
        </w:rPr>
        <w:t xml:space="preserve"> plans de gestion de la qualité de l’air</w:t>
      </w:r>
    </w:p>
    <w:p w14:paraId="19C1D020"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Contrôles et stratégies d’atténuation rentables</w:t>
      </w:r>
    </w:p>
    <w:p w14:paraId="3B5A2A13"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Planification de la communications</w:t>
      </w:r>
    </w:p>
    <w:p w14:paraId="0D0CFB90" w14:textId="77777777" w:rsidR="005223EF" w:rsidRPr="002708C6" w:rsidRDefault="005223EF" w:rsidP="005223EF">
      <w:pPr>
        <w:pStyle w:val="ListParagraph"/>
        <w:widowControl w:val="0"/>
        <w:numPr>
          <w:ilvl w:val="0"/>
          <w:numId w:val="44"/>
        </w:numPr>
        <w:autoSpaceDE w:val="0"/>
        <w:autoSpaceDN w:val="0"/>
        <w:adjustRightInd w:val="0"/>
        <w:spacing w:after="0"/>
        <w:divId w:val="815147538"/>
        <w:rPr>
          <w:sz w:val="24"/>
          <w:szCs w:val="24"/>
          <w:lang w:val="fr-CI"/>
        </w:rPr>
      </w:pPr>
      <w:r w:rsidRPr="002708C6">
        <w:rPr>
          <w:sz w:val="24"/>
          <w:szCs w:val="24"/>
          <w:lang w:val="fr-CI"/>
        </w:rPr>
        <w:t>Participation du public</w:t>
      </w:r>
    </w:p>
    <w:p w14:paraId="461B82ED" w14:textId="77777777" w:rsidR="005223EF" w:rsidRPr="002708C6" w:rsidRDefault="005223EF">
      <w:pPr>
        <w:widowControl w:val="0"/>
        <w:autoSpaceDE w:val="0"/>
        <w:autoSpaceDN w:val="0"/>
        <w:adjustRightInd w:val="0"/>
        <w:spacing w:after="0"/>
        <w:ind w:left="1490" w:hanging="360"/>
        <w:divId w:val="815147538"/>
        <w:rPr>
          <w:sz w:val="24"/>
          <w:szCs w:val="24"/>
          <w:lang w:val="fr-CI"/>
        </w:rPr>
      </w:pPr>
    </w:p>
    <w:p w14:paraId="287AA01B" w14:textId="77777777" w:rsidR="005223EF" w:rsidRPr="002708C6" w:rsidRDefault="005223EF" w:rsidP="005223EF">
      <w:pPr>
        <w:pStyle w:val="ListParagraph"/>
        <w:widowControl w:val="0"/>
        <w:numPr>
          <w:ilvl w:val="0"/>
          <w:numId w:val="42"/>
        </w:numPr>
        <w:autoSpaceDE w:val="0"/>
        <w:autoSpaceDN w:val="0"/>
        <w:adjustRightInd w:val="0"/>
        <w:spacing w:after="0"/>
        <w:divId w:val="815147538"/>
        <w:rPr>
          <w:sz w:val="24"/>
          <w:szCs w:val="24"/>
          <w:lang w:val="fr-CI"/>
        </w:rPr>
      </w:pPr>
      <w:r w:rsidRPr="002708C6">
        <w:rPr>
          <w:sz w:val="24"/>
          <w:szCs w:val="24"/>
          <w:lang w:val="fr-CI"/>
        </w:rPr>
        <w:t>Aspects avancés de la gestion de la qualité de l’air</w:t>
      </w:r>
    </w:p>
    <w:p w14:paraId="035CF5C4" w14:textId="77777777" w:rsidR="005223EF" w:rsidRPr="002708C6" w:rsidRDefault="005223EF" w:rsidP="005223EF">
      <w:pPr>
        <w:pStyle w:val="ListParagraph"/>
        <w:widowControl w:val="0"/>
        <w:numPr>
          <w:ilvl w:val="0"/>
          <w:numId w:val="45"/>
        </w:numPr>
        <w:autoSpaceDE w:val="0"/>
        <w:autoSpaceDN w:val="0"/>
        <w:adjustRightInd w:val="0"/>
        <w:spacing w:after="0"/>
        <w:divId w:val="815147538"/>
        <w:rPr>
          <w:sz w:val="24"/>
          <w:szCs w:val="24"/>
          <w:lang w:val="fr-CI"/>
        </w:rPr>
      </w:pPr>
      <w:r w:rsidRPr="002708C6">
        <w:rPr>
          <w:sz w:val="24"/>
          <w:szCs w:val="24"/>
          <w:lang w:val="fr-CI"/>
        </w:rPr>
        <w:t>Analyse de l’impact sur la santé des scénarios du plan de gestion de la qualité de l’air</w:t>
      </w:r>
    </w:p>
    <w:p w14:paraId="204D1E65" w14:textId="1BF69473" w:rsidR="005223EF" w:rsidRPr="002708C6" w:rsidRDefault="005223EF" w:rsidP="005223EF">
      <w:pPr>
        <w:pStyle w:val="ListParagraph"/>
        <w:widowControl w:val="0"/>
        <w:numPr>
          <w:ilvl w:val="0"/>
          <w:numId w:val="45"/>
        </w:numPr>
        <w:autoSpaceDE w:val="0"/>
        <w:autoSpaceDN w:val="0"/>
        <w:adjustRightInd w:val="0"/>
        <w:spacing w:after="0"/>
        <w:divId w:val="815147538"/>
        <w:rPr>
          <w:sz w:val="24"/>
          <w:szCs w:val="24"/>
          <w:lang w:val="fr-CI"/>
        </w:rPr>
      </w:pPr>
      <w:r w:rsidRPr="002708C6">
        <w:rPr>
          <w:sz w:val="24"/>
          <w:szCs w:val="24"/>
          <w:lang w:val="fr-CI"/>
        </w:rPr>
        <w:t>Évaluation</w:t>
      </w:r>
      <w:r w:rsidR="00760D67">
        <w:rPr>
          <w:sz w:val="24"/>
          <w:szCs w:val="24"/>
          <w:lang w:val="fr-CI"/>
        </w:rPr>
        <w:t xml:space="preserve"> </w:t>
      </w:r>
      <w:r w:rsidRPr="002708C6">
        <w:rPr>
          <w:sz w:val="24"/>
          <w:szCs w:val="24"/>
          <w:lang w:val="fr-CI"/>
        </w:rPr>
        <w:t>sanitaire de base et des scénarios</w:t>
      </w:r>
    </w:p>
    <w:p w14:paraId="4993D964" w14:textId="77777777" w:rsidR="005223EF" w:rsidRPr="002708C6" w:rsidRDefault="005223EF" w:rsidP="005223EF">
      <w:pPr>
        <w:pStyle w:val="ListParagraph"/>
        <w:widowControl w:val="0"/>
        <w:numPr>
          <w:ilvl w:val="0"/>
          <w:numId w:val="45"/>
        </w:numPr>
        <w:autoSpaceDE w:val="0"/>
        <w:autoSpaceDN w:val="0"/>
        <w:adjustRightInd w:val="0"/>
        <w:spacing w:after="0"/>
        <w:divId w:val="815147538"/>
        <w:rPr>
          <w:sz w:val="24"/>
          <w:szCs w:val="24"/>
          <w:lang w:val="fr-CI"/>
        </w:rPr>
      </w:pPr>
      <w:r w:rsidRPr="002708C6">
        <w:rPr>
          <w:sz w:val="24"/>
          <w:szCs w:val="24"/>
          <w:lang w:val="fr-CI"/>
        </w:rPr>
        <w:t>Techniques d’analyse en laboratoire (p. ex. spéciation chimique)</w:t>
      </w:r>
    </w:p>
    <w:p w14:paraId="48079CDB" w14:textId="77777777" w:rsidR="005223EF" w:rsidRPr="002708C6" w:rsidRDefault="005223EF">
      <w:pPr>
        <w:widowControl w:val="0"/>
        <w:autoSpaceDE w:val="0"/>
        <w:autoSpaceDN w:val="0"/>
        <w:adjustRightInd w:val="0"/>
        <w:spacing w:after="0"/>
        <w:ind w:left="1490"/>
        <w:divId w:val="815147538"/>
        <w:rPr>
          <w:sz w:val="24"/>
          <w:szCs w:val="24"/>
          <w:lang w:val="fr-CI"/>
        </w:rPr>
      </w:pPr>
    </w:p>
    <w:p w14:paraId="67195AFE" w14:textId="77777777" w:rsidR="005223EF" w:rsidRPr="002708C6" w:rsidRDefault="005223EF">
      <w:pPr>
        <w:widowControl w:val="0"/>
        <w:autoSpaceDE w:val="0"/>
        <w:autoSpaceDN w:val="0"/>
        <w:adjustRightInd w:val="0"/>
        <w:divId w:val="815147538"/>
        <w:rPr>
          <w:rFonts w:ascii="Tw Cen MT" w:hAnsi="Tw Cen MT" w:cs="Tw Cen MT"/>
          <w:color w:val="008085"/>
          <w:sz w:val="36"/>
          <w:szCs w:val="36"/>
          <w:lang w:val="fr-CI"/>
        </w:rPr>
      </w:pPr>
      <w:r w:rsidRPr="002708C6">
        <w:rPr>
          <w:rFonts w:ascii="Tw Cen MT" w:hAnsi="Tw Cen MT" w:cs="Tw Cen MT"/>
          <w:color w:val="008085"/>
          <w:sz w:val="36"/>
          <w:szCs w:val="36"/>
          <w:lang w:val="fr-CI"/>
        </w:rPr>
        <w:t>Détails de l’atelier</w:t>
      </w:r>
    </w:p>
    <w:p w14:paraId="52C4AF85" w14:textId="77777777" w:rsidR="005223EF" w:rsidRPr="002708C6" w:rsidRDefault="005223EF">
      <w:pPr>
        <w:widowControl w:val="0"/>
        <w:autoSpaceDE w:val="0"/>
        <w:autoSpaceDN w:val="0"/>
        <w:adjustRightInd w:val="0"/>
        <w:divId w:val="815147538"/>
        <w:rPr>
          <w:rFonts w:ascii="Tw Cen MT" w:hAnsi="Tw Cen MT" w:cs="Tw Cen MT"/>
          <w:color w:val="65757D"/>
          <w:sz w:val="30"/>
          <w:szCs w:val="30"/>
          <w:lang w:val="fr-CI"/>
        </w:rPr>
      </w:pPr>
      <w:r w:rsidRPr="002708C6">
        <w:rPr>
          <w:rFonts w:ascii="Tw Cen MT" w:hAnsi="Tw Cen MT" w:cs="Tw Cen MT"/>
          <w:color w:val="65757D"/>
          <w:sz w:val="30"/>
          <w:szCs w:val="30"/>
          <w:lang w:val="fr-CI"/>
        </w:rPr>
        <w:t>Objectifs</w:t>
      </w:r>
    </w:p>
    <w:p w14:paraId="5B7B80B1" w14:textId="77777777" w:rsidR="001157F4" w:rsidRDefault="005223EF">
      <w:pPr>
        <w:widowControl w:val="0"/>
        <w:autoSpaceDE w:val="0"/>
        <w:autoSpaceDN w:val="0"/>
        <w:adjustRightInd w:val="0"/>
        <w:divId w:val="815147538"/>
        <w:rPr>
          <w:i/>
          <w:iCs/>
          <w:sz w:val="24"/>
          <w:szCs w:val="24"/>
          <w:lang w:val="fr-CI"/>
        </w:rPr>
      </w:pPr>
      <w:r w:rsidRPr="002708C6">
        <w:rPr>
          <w:i/>
          <w:iCs/>
          <w:sz w:val="24"/>
          <w:szCs w:val="24"/>
          <w:lang w:val="fr-CI"/>
        </w:rPr>
        <w:t>Veuillez remplir les principaux objectifs de renforcement des capacités d</w:t>
      </w:r>
      <w:r w:rsidR="001408BB">
        <w:rPr>
          <w:i/>
          <w:iCs/>
          <w:sz w:val="24"/>
          <w:szCs w:val="24"/>
          <w:lang w:val="fr-CI"/>
        </w:rPr>
        <w:t>’</w:t>
      </w:r>
      <w:r w:rsidRPr="002708C6">
        <w:rPr>
          <w:i/>
          <w:iCs/>
          <w:sz w:val="24"/>
          <w:szCs w:val="24"/>
          <w:lang w:val="fr-CI"/>
        </w:rPr>
        <w:t>une mégapole.</w:t>
      </w:r>
    </w:p>
    <w:p w14:paraId="5E8E54B6" w14:textId="6E1CA1E3" w:rsidR="005223EF" w:rsidRPr="002708C6" w:rsidRDefault="005223EF">
      <w:pPr>
        <w:widowControl w:val="0"/>
        <w:autoSpaceDE w:val="0"/>
        <w:autoSpaceDN w:val="0"/>
        <w:adjustRightInd w:val="0"/>
        <w:divId w:val="815147538"/>
        <w:rPr>
          <w:i/>
          <w:iCs/>
          <w:sz w:val="24"/>
          <w:szCs w:val="24"/>
          <w:lang w:val="fr-CI"/>
        </w:rPr>
      </w:pPr>
      <w:r w:rsidRPr="002708C6">
        <w:rPr>
          <w:i/>
          <w:iCs/>
          <w:sz w:val="24"/>
          <w:szCs w:val="24"/>
          <w:lang w:val="fr-CI"/>
        </w:rPr>
        <w:t xml:space="preserve"> Les objectifs peuvent inclure:</w:t>
      </w:r>
    </w:p>
    <w:p w14:paraId="1554AA54" w14:textId="77777777" w:rsidR="005223EF" w:rsidRPr="002708C6" w:rsidRDefault="005223EF">
      <w:pPr>
        <w:widowControl w:val="0"/>
        <w:autoSpaceDE w:val="0"/>
        <w:autoSpaceDN w:val="0"/>
        <w:adjustRightInd w:val="0"/>
        <w:divId w:val="815147538"/>
        <w:rPr>
          <w:sz w:val="24"/>
          <w:szCs w:val="24"/>
          <w:lang w:val="fr-CI"/>
        </w:rPr>
      </w:pPr>
      <w:r w:rsidRPr="002708C6">
        <w:rPr>
          <w:sz w:val="24"/>
          <w:szCs w:val="24"/>
          <w:lang w:val="fr-CI"/>
        </w:rPr>
        <w:lastRenderedPageBreak/>
        <w:t>Pour un atelier d’introduction ou de lancement:</w:t>
      </w:r>
    </w:p>
    <w:p w14:paraId="6C1714AE" w14:textId="3746D9BA" w:rsidR="005223EF" w:rsidRPr="002708C6" w:rsidRDefault="005223EF" w:rsidP="005223EF">
      <w:pPr>
        <w:pStyle w:val="ListParagraph"/>
        <w:widowControl w:val="0"/>
        <w:numPr>
          <w:ilvl w:val="0"/>
          <w:numId w:val="42"/>
        </w:numPr>
        <w:autoSpaceDE w:val="0"/>
        <w:autoSpaceDN w:val="0"/>
        <w:adjustRightInd w:val="0"/>
        <w:spacing w:after="160" w:line="256" w:lineRule="atLeast"/>
        <w:divId w:val="815147538"/>
        <w:rPr>
          <w:sz w:val="24"/>
          <w:szCs w:val="24"/>
          <w:lang w:val="fr-CI"/>
        </w:rPr>
      </w:pPr>
      <w:r w:rsidRPr="002708C6">
        <w:rPr>
          <w:sz w:val="24"/>
          <w:szCs w:val="24"/>
          <w:lang w:val="fr-CI"/>
        </w:rPr>
        <w:t xml:space="preserve">Renforcer les capacités pertinentes </w:t>
      </w:r>
      <w:r w:rsidR="00921A98">
        <w:rPr>
          <w:sz w:val="24"/>
          <w:szCs w:val="24"/>
          <w:lang w:val="fr-CI"/>
        </w:rPr>
        <w:t>d’explorer</w:t>
      </w:r>
      <w:r w:rsidRPr="002708C6">
        <w:rPr>
          <w:sz w:val="24"/>
          <w:szCs w:val="24"/>
          <w:lang w:val="fr-CI"/>
        </w:rPr>
        <w:t xml:space="preserve"> les outils</w:t>
      </w:r>
      <w:r w:rsidR="00AF4499">
        <w:rPr>
          <w:sz w:val="24"/>
          <w:szCs w:val="24"/>
          <w:lang w:val="fr-CI"/>
        </w:rPr>
        <w:t xml:space="preserve"> analytiques</w:t>
      </w:r>
      <w:r w:rsidRPr="002708C6">
        <w:rPr>
          <w:sz w:val="24"/>
          <w:szCs w:val="24"/>
          <w:lang w:val="fr-CI"/>
        </w:rPr>
        <w:t>, les approches et les techniques au défi des stratégies d’atténuation de la pollution atmosphérique</w:t>
      </w:r>
      <w:r w:rsidR="00336057">
        <w:rPr>
          <w:sz w:val="24"/>
          <w:szCs w:val="24"/>
          <w:lang w:val="fr-CI"/>
        </w:rPr>
        <w:t xml:space="preserve">, </w:t>
      </w:r>
      <w:r w:rsidR="00336057" w:rsidRPr="002708C6">
        <w:rPr>
          <w:sz w:val="24"/>
          <w:szCs w:val="24"/>
          <w:lang w:val="fr-CI"/>
        </w:rPr>
        <w:t>au niveau national</w:t>
      </w:r>
      <w:r w:rsidRPr="002708C6">
        <w:rPr>
          <w:sz w:val="24"/>
          <w:szCs w:val="24"/>
          <w:lang w:val="fr-CI"/>
        </w:rPr>
        <w:t>;</w:t>
      </w:r>
    </w:p>
    <w:p w14:paraId="4C8151F1" w14:textId="67114569" w:rsidR="005223EF" w:rsidRPr="002708C6" w:rsidRDefault="005223EF" w:rsidP="005223EF">
      <w:pPr>
        <w:pStyle w:val="ListParagraph"/>
        <w:widowControl w:val="0"/>
        <w:numPr>
          <w:ilvl w:val="0"/>
          <w:numId w:val="46"/>
        </w:numPr>
        <w:autoSpaceDE w:val="0"/>
        <w:autoSpaceDN w:val="0"/>
        <w:adjustRightInd w:val="0"/>
        <w:spacing w:after="160" w:line="256" w:lineRule="atLeast"/>
        <w:divId w:val="815147538"/>
        <w:rPr>
          <w:sz w:val="24"/>
          <w:szCs w:val="24"/>
          <w:lang w:val="fr-CI"/>
        </w:rPr>
      </w:pPr>
      <w:r w:rsidRPr="002708C6">
        <w:rPr>
          <w:sz w:val="24"/>
          <w:szCs w:val="24"/>
          <w:lang w:val="fr-CI"/>
        </w:rPr>
        <w:t xml:space="preserve">Développer les capacités, </w:t>
      </w:r>
      <w:r w:rsidR="00CE4133">
        <w:rPr>
          <w:sz w:val="24"/>
          <w:szCs w:val="24"/>
          <w:lang w:val="fr-CI"/>
        </w:rPr>
        <w:t>explorer</w:t>
      </w:r>
      <w:r w:rsidRPr="002708C6">
        <w:rPr>
          <w:sz w:val="24"/>
          <w:szCs w:val="24"/>
          <w:lang w:val="fr-CI"/>
        </w:rPr>
        <w:t xml:space="preserve"> les outils et les analyses, et inciter </w:t>
      </w:r>
      <w:r w:rsidR="002175AD" w:rsidRPr="002708C6">
        <w:rPr>
          <w:sz w:val="24"/>
          <w:szCs w:val="24"/>
          <w:lang w:val="fr-CI"/>
        </w:rPr>
        <w:t>à</w:t>
      </w:r>
      <w:r w:rsidRPr="002708C6">
        <w:rPr>
          <w:sz w:val="24"/>
          <w:szCs w:val="24"/>
          <w:lang w:val="fr-CI"/>
        </w:rPr>
        <w:t xml:space="preserve"> l’action pour lutter contre la pollution atmosphérique dans la </w:t>
      </w:r>
      <w:proofErr w:type="spellStart"/>
      <w:proofErr w:type="gramStart"/>
      <w:r w:rsidR="001B3856">
        <w:rPr>
          <w:sz w:val="24"/>
          <w:szCs w:val="24"/>
          <w:lang w:val="fr-CI"/>
        </w:rPr>
        <w:t>Megacity</w:t>
      </w:r>
      <w:proofErr w:type="spellEnd"/>
      <w:r w:rsidRPr="002708C6">
        <w:rPr>
          <w:sz w:val="24"/>
          <w:szCs w:val="24"/>
          <w:lang w:val="fr-CI"/>
        </w:rPr>
        <w:t>;</w:t>
      </w:r>
      <w:proofErr w:type="gramEnd"/>
      <w:r w:rsidRPr="002708C6">
        <w:rPr>
          <w:sz w:val="24"/>
          <w:szCs w:val="24"/>
          <w:lang w:val="fr-CI"/>
        </w:rPr>
        <w:t xml:space="preserve"> et</w:t>
      </w:r>
    </w:p>
    <w:p w14:paraId="183178A0" w14:textId="77777777" w:rsidR="005223EF" w:rsidRPr="002708C6" w:rsidRDefault="005223EF" w:rsidP="005223EF">
      <w:pPr>
        <w:pStyle w:val="ListParagraph"/>
        <w:widowControl w:val="0"/>
        <w:numPr>
          <w:ilvl w:val="0"/>
          <w:numId w:val="46"/>
        </w:numPr>
        <w:autoSpaceDE w:val="0"/>
        <w:autoSpaceDN w:val="0"/>
        <w:adjustRightInd w:val="0"/>
        <w:spacing w:after="160" w:line="256" w:lineRule="atLeast"/>
        <w:divId w:val="815147538"/>
        <w:rPr>
          <w:sz w:val="24"/>
          <w:szCs w:val="24"/>
          <w:lang w:val="fr-CI"/>
        </w:rPr>
      </w:pPr>
      <w:r w:rsidRPr="002708C6">
        <w:rPr>
          <w:sz w:val="24"/>
          <w:szCs w:val="24"/>
          <w:lang w:val="fr-CI"/>
        </w:rPr>
        <w:t>Susciter l’intérêt et l’action des experts régionaux en matière de qualité de l’air afin d’élaborer un programme systématique de planification de la gestion de la qualité de l’air (PGQA).</w:t>
      </w:r>
    </w:p>
    <w:p w14:paraId="3CED3F15" w14:textId="77777777" w:rsidR="005223EF" w:rsidRPr="002708C6" w:rsidRDefault="005223EF">
      <w:pPr>
        <w:pStyle w:val="ListParagraph"/>
        <w:widowControl w:val="0"/>
        <w:autoSpaceDE w:val="0"/>
        <w:autoSpaceDN w:val="0"/>
        <w:adjustRightInd w:val="0"/>
        <w:spacing w:line="256" w:lineRule="atLeast"/>
        <w:divId w:val="815147538"/>
        <w:rPr>
          <w:sz w:val="24"/>
          <w:szCs w:val="24"/>
          <w:lang w:val="fr-CI"/>
        </w:rPr>
      </w:pPr>
    </w:p>
    <w:p w14:paraId="7499E1DE" w14:textId="77777777" w:rsidR="005223EF" w:rsidRPr="002708C6" w:rsidRDefault="005223EF" w:rsidP="005223EF">
      <w:pPr>
        <w:pStyle w:val="ListParagraph"/>
        <w:widowControl w:val="0"/>
        <w:numPr>
          <w:ilvl w:val="0"/>
          <w:numId w:val="42"/>
        </w:numPr>
        <w:autoSpaceDE w:val="0"/>
        <w:autoSpaceDN w:val="0"/>
        <w:adjustRightInd w:val="0"/>
        <w:spacing w:after="0"/>
        <w:divId w:val="815147538"/>
        <w:rPr>
          <w:sz w:val="24"/>
          <w:szCs w:val="24"/>
          <w:lang w:val="fr-CI"/>
        </w:rPr>
      </w:pPr>
      <w:r w:rsidRPr="002708C6">
        <w:rPr>
          <w:sz w:val="24"/>
          <w:szCs w:val="24"/>
          <w:lang w:val="fr-CI"/>
        </w:rPr>
        <w:t>Pour un deuxième atelier :</w:t>
      </w:r>
    </w:p>
    <w:p w14:paraId="4E7AE84D" w14:textId="0FBD44AB" w:rsidR="005223EF" w:rsidRPr="002708C6" w:rsidRDefault="005223EF" w:rsidP="005223EF">
      <w:pPr>
        <w:pStyle w:val="ListParagraph"/>
        <w:widowControl w:val="0"/>
        <w:numPr>
          <w:ilvl w:val="0"/>
          <w:numId w:val="47"/>
        </w:numPr>
        <w:autoSpaceDE w:val="0"/>
        <w:autoSpaceDN w:val="0"/>
        <w:adjustRightInd w:val="0"/>
        <w:spacing w:after="0"/>
        <w:divId w:val="815147538"/>
        <w:rPr>
          <w:sz w:val="24"/>
          <w:szCs w:val="24"/>
          <w:lang w:val="fr-CI"/>
        </w:rPr>
      </w:pPr>
      <w:r w:rsidRPr="002708C6">
        <w:rPr>
          <w:sz w:val="24"/>
          <w:szCs w:val="24"/>
          <w:lang w:val="fr-CI"/>
        </w:rPr>
        <w:t xml:space="preserve">Les </w:t>
      </w:r>
      <w:r w:rsidR="002708C6" w:rsidRPr="002708C6">
        <w:rPr>
          <w:sz w:val="24"/>
          <w:szCs w:val="24"/>
          <w:lang w:val="fr-CI"/>
        </w:rPr>
        <w:t>éléments</w:t>
      </w:r>
      <w:r w:rsidRPr="002708C6">
        <w:rPr>
          <w:sz w:val="24"/>
          <w:szCs w:val="24"/>
          <w:lang w:val="fr-CI"/>
        </w:rPr>
        <w:t xml:space="preserve"> de bases d’un plan de gestion de la qualité de l’air, y compris les stratégies d’atténuation;</w:t>
      </w:r>
    </w:p>
    <w:p w14:paraId="5C2EA5F7" w14:textId="1697BD81" w:rsidR="005223EF" w:rsidRPr="002708C6" w:rsidRDefault="000044E8" w:rsidP="005223EF">
      <w:pPr>
        <w:pStyle w:val="ListParagraph"/>
        <w:widowControl w:val="0"/>
        <w:numPr>
          <w:ilvl w:val="0"/>
          <w:numId w:val="47"/>
        </w:numPr>
        <w:autoSpaceDE w:val="0"/>
        <w:autoSpaceDN w:val="0"/>
        <w:adjustRightInd w:val="0"/>
        <w:spacing w:after="0"/>
        <w:divId w:val="815147538"/>
        <w:rPr>
          <w:sz w:val="24"/>
          <w:szCs w:val="24"/>
          <w:lang w:val="fr-CI"/>
        </w:rPr>
      </w:pPr>
      <w:r>
        <w:rPr>
          <w:sz w:val="24"/>
          <w:szCs w:val="24"/>
          <w:lang w:val="fr-CI"/>
        </w:rPr>
        <w:t>D</w:t>
      </w:r>
      <w:r w:rsidR="005223EF" w:rsidRPr="002708C6">
        <w:rPr>
          <w:sz w:val="24"/>
          <w:szCs w:val="24"/>
          <w:lang w:val="fr-CI"/>
        </w:rPr>
        <w:t>éveloppement d’une évaluation de base de la charge utilisant des données disponibles localement;</w:t>
      </w:r>
    </w:p>
    <w:p w14:paraId="04A1E653" w14:textId="5271DE35" w:rsidR="005223EF" w:rsidRPr="002708C6" w:rsidRDefault="005223EF" w:rsidP="005223EF">
      <w:pPr>
        <w:pStyle w:val="ListParagraph"/>
        <w:widowControl w:val="0"/>
        <w:numPr>
          <w:ilvl w:val="0"/>
          <w:numId w:val="47"/>
        </w:numPr>
        <w:autoSpaceDE w:val="0"/>
        <w:autoSpaceDN w:val="0"/>
        <w:adjustRightInd w:val="0"/>
        <w:spacing w:after="0"/>
        <w:divId w:val="815147538"/>
        <w:rPr>
          <w:sz w:val="24"/>
          <w:szCs w:val="24"/>
          <w:lang w:val="fr-CI"/>
        </w:rPr>
      </w:pPr>
      <w:r w:rsidRPr="002708C6">
        <w:rPr>
          <w:sz w:val="24"/>
          <w:szCs w:val="24"/>
          <w:lang w:val="fr-CI"/>
        </w:rPr>
        <w:t xml:space="preserve">Peaufiner et finaliser l’analyse de base de l’impact sur la santé, élaborer des scénarios </w:t>
      </w:r>
      <w:r w:rsidR="00F23FD0">
        <w:rPr>
          <w:sz w:val="24"/>
          <w:szCs w:val="24"/>
          <w:lang w:val="fr-CI"/>
        </w:rPr>
        <w:t>considéré</w:t>
      </w:r>
      <w:r w:rsidRPr="002708C6">
        <w:rPr>
          <w:sz w:val="24"/>
          <w:szCs w:val="24"/>
          <w:lang w:val="fr-CI"/>
        </w:rPr>
        <w:t xml:space="preserve"> par le plan de gestion de la qualité de l’air</w:t>
      </w:r>
    </w:p>
    <w:p w14:paraId="520DBFB7" w14:textId="6D0F0001" w:rsidR="005223EF" w:rsidRPr="002708C6" w:rsidRDefault="00F67411" w:rsidP="005223EF">
      <w:pPr>
        <w:pStyle w:val="ListParagraph"/>
        <w:widowControl w:val="0"/>
        <w:numPr>
          <w:ilvl w:val="0"/>
          <w:numId w:val="47"/>
        </w:numPr>
        <w:autoSpaceDE w:val="0"/>
        <w:autoSpaceDN w:val="0"/>
        <w:adjustRightInd w:val="0"/>
        <w:spacing w:after="0"/>
        <w:divId w:val="815147538"/>
        <w:rPr>
          <w:b/>
          <w:bCs/>
          <w:sz w:val="24"/>
          <w:szCs w:val="24"/>
          <w:lang w:val="fr-CI"/>
        </w:rPr>
      </w:pPr>
      <w:r>
        <w:rPr>
          <w:sz w:val="24"/>
          <w:szCs w:val="24"/>
          <w:lang w:val="fr-CI"/>
        </w:rPr>
        <w:t>Analyse</w:t>
      </w:r>
      <w:r w:rsidR="005223EF" w:rsidRPr="002708C6">
        <w:rPr>
          <w:sz w:val="24"/>
          <w:szCs w:val="24"/>
          <w:lang w:val="fr-CI"/>
        </w:rPr>
        <w:t xml:space="preserve"> de </w:t>
      </w:r>
      <w:r w:rsidR="00320E5A">
        <w:rPr>
          <w:sz w:val="24"/>
          <w:szCs w:val="24"/>
          <w:lang w:val="fr-CI"/>
        </w:rPr>
        <w:t>laboratoire</w:t>
      </w:r>
      <w:r w:rsidR="005223EF" w:rsidRPr="002708C6">
        <w:rPr>
          <w:sz w:val="24"/>
          <w:szCs w:val="24"/>
          <w:lang w:val="fr-CI"/>
        </w:rPr>
        <w:t xml:space="preserve"> et </w:t>
      </w:r>
      <w:r w:rsidR="00157729">
        <w:rPr>
          <w:sz w:val="24"/>
          <w:szCs w:val="24"/>
          <w:lang w:val="fr-CI"/>
        </w:rPr>
        <w:t>d</w:t>
      </w:r>
      <w:r w:rsidR="00BF5937">
        <w:rPr>
          <w:sz w:val="24"/>
          <w:szCs w:val="24"/>
          <w:lang w:val="fr-CI"/>
        </w:rPr>
        <w:t xml:space="preserve">es techniques </w:t>
      </w:r>
      <w:r w:rsidR="005223EF" w:rsidRPr="002708C6">
        <w:rPr>
          <w:sz w:val="24"/>
          <w:szCs w:val="24"/>
          <w:lang w:val="fr-CI"/>
        </w:rPr>
        <w:t>d’évaluation, avec démonstrations</w:t>
      </w:r>
    </w:p>
    <w:p w14:paraId="7480A6D8" w14:textId="77777777" w:rsidR="005223EF" w:rsidRPr="002708C6" w:rsidRDefault="005223EF">
      <w:pPr>
        <w:widowControl w:val="0"/>
        <w:autoSpaceDE w:val="0"/>
        <w:autoSpaceDN w:val="0"/>
        <w:adjustRightInd w:val="0"/>
        <w:divId w:val="815147538"/>
        <w:rPr>
          <w:rFonts w:ascii="Tw Cen MT" w:hAnsi="Tw Cen MT" w:cs="Tw Cen MT"/>
          <w:color w:val="65757D"/>
          <w:sz w:val="30"/>
          <w:szCs w:val="30"/>
          <w:lang w:val="fr-CI"/>
        </w:rPr>
      </w:pPr>
    </w:p>
    <w:p w14:paraId="068DA4BC" w14:textId="77777777" w:rsidR="005223EF" w:rsidRPr="002708C6" w:rsidRDefault="005223EF">
      <w:pPr>
        <w:widowControl w:val="0"/>
        <w:autoSpaceDE w:val="0"/>
        <w:autoSpaceDN w:val="0"/>
        <w:adjustRightInd w:val="0"/>
        <w:divId w:val="815147538"/>
        <w:rPr>
          <w:rFonts w:ascii="Tw Cen MT" w:hAnsi="Tw Cen MT" w:cs="Tw Cen MT"/>
          <w:color w:val="65757D"/>
          <w:sz w:val="30"/>
          <w:szCs w:val="30"/>
          <w:lang w:val="fr-CI"/>
        </w:rPr>
      </w:pPr>
      <w:r w:rsidRPr="002708C6">
        <w:rPr>
          <w:rFonts w:ascii="Tw Cen MT" w:hAnsi="Tw Cen MT" w:cs="Tw Cen MT"/>
          <w:color w:val="65757D"/>
          <w:sz w:val="30"/>
          <w:szCs w:val="30"/>
          <w:lang w:val="fr-CI"/>
        </w:rPr>
        <w:t>Résultats</w:t>
      </w:r>
    </w:p>
    <w:p w14:paraId="02F561F2" w14:textId="1AE7ABBA" w:rsidR="005223EF" w:rsidRPr="002708C6" w:rsidRDefault="005223EF">
      <w:pPr>
        <w:widowControl w:val="0"/>
        <w:autoSpaceDE w:val="0"/>
        <w:autoSpaceDN w:val="0"/>
        <w:adjustRightInd w:val="0"/>
        <w:divId w:val="815147538"/>
        <w:rPr>
          <w:rFonts w:ascii="Times New Roman" w:hAnsi="Times New Roman" w:cs="Times New Roman"/>
          <w:lang w:val="fr-CI"/>
        </w:rPr>
      </w:pPr>
      <w:r w:rsidRPr="002708C6">
        <w:rPr>
          <w:rFonts w:ascii="Times New Roman" w:hAnsi="Times New Roman" w:cs="Times New Roman"/>
          <w:lang w:val="fr-CI"/>
        </w:rPr>
        <w:t>Les résultats varieront en fonction des objectifs des ateliers, mais devraient être définis à l’avance afin de s’aligner sur les objectifs généraux du Partenariat. Des exemples incluent :</w:t>
      </w:r>
    </w:p>
    <w:p w14:paraId="1ABB2362" w14:textId="77777777" w:rsidR="005223EF" w:rsidRPr="002708C6" w:rsidRDefault="005223EF" w:rsidP="005223EF">
      <w:pPr>
        <w:pStyle w:val="ListParagraph"/>
        <w:widowControl w:val="0"/>
        <w:numPr>
          <w:ilvl w:val="0"/>
          <w:numId w:val="48"/>
        </w:numPr>
        <w:autoSpaceDE w:val="0"/>
        <w:autoSpaceDN w:val="0"/>
        <w:adjustRightInd w:val="0"/>
        <w:divId w:val="815147538"/>
        <w:rPr>
          <w:rFonts w:ascii="Times New Roman" w:hAnsi="Times New Roman" w:cs="Times New Roman"/>
          <w:lang w:val="fr-CI"/>
        </w:rPr>
      </w:pPr>
      <w:r w:rsidRPr="002708C6">
        <w:rPr>
          <w:rFonts w:ascii="Times New Roman" w:hAnsi="Times New Roman" w:cs="Times New Roman"/>
          <w:lang w:val="fr-CI"/>
        </w:rPr>
        <w:t>Commencer à intégrer l’évaluation des avantages pour la santé dans le PGQA.</w:t>
      </w:r>
    </w:p>
    <w:p w14:paraId="18492F5D" w14:textId="77777777" w:rsidR="005223EF" w:rsidRPr="002708C6" w:rsidRDefault="005223EF" w:rsidP="005223EF">
      <w:pPr>
        <w:pStyle w:val="ListParagraph"/>
        <w:widowControl w:val="0"/>
        <w:numPr>
          <w:ilvl w:val="0"/>
          <w:numId w:val="48"/>
        </w:numPr>
        <w:autoSpaceDE w:val="0"/>
        <w:autoSpaceDN w:val="0"/>
        <w:adjustRightInd w:val="0"/>
        <w:divId w:val="815147538"/>
        <w:rPr>
          <w:rFonts w:ascii="Times New Roman" w:hAnsi="Times New Roman" w:cs="Times New Roman"/>
          <w:lang w:val="fr-CI"/>
        </w:rPr>
      </w:pPr>
      <w:r w:rsidRPr="002708C6">
        <w:rPr>
          <w:rFonts w:ascii="Times New Roman" w:hAnsi="Times New Roman" w:cs="Times New Roman"/>
          <w:lang w:val="fr-CI"/>
        </w:rPr>
        <w:t xml:space="preserve">Continuer d’améliorer les capacités techniques. </w:t>
      </w:r>
    </w:p>
    <w:p w14:paraId="4AAAB536" w14:textId="01370FA6" w:rsidR="005223EF" w:rsidRPr="002708C6" w:rsidRDefault="0016766C" w:rsidP="005223EF">
      <w:pPr>
        <w:pStyle w:val="ListParagraph"/>
        <w:widowControl w:val="0"/>
        <w:numPr>
          <w:ilvl w:val="0"/>
          <w:numId w:val="48"/>
        </w:numPr>
        <w:autoSpaceDE w:val="0"/>
        <w:autoSpaceDN w:val="0"/>
        <w:adjustRightInd w:val="0"/>
        <w:divId w:val="815147538"/>
        <w:rPr>
          <w:rFonts w:ascii="Times New Roman" w:hAnsi="Times New Roman" w:cs="Times New Roman"/>
          <w:lang w:val="fr-CI"/>
        </w:rPr>
      </w:pPr>
      <w:r>
        <w:rPr>
          <w:rFonts w:ascii="Times New Roman" w:hAnsi="Times New Roman" w:cs="Times New Roman"/>
          <w:lang w:val="fr-CI"/>
        </w:rPr>
        <w:t xml:space="preserve">Ajouter </w:t>
      </w:r>
      <w:r w:rsidR="00835204" w:rsidRPr="002708C6">
        <w:rPr>
          <w:rFonts w:ascii="Times New Roman" w:hAnsi="Times New Roman" w:cs="Times New Roman"/>
          <w:lang w:val="fr-CI"/>
        </w:rPr>
        <w:t>à</w:t>
      </w:r>
      <w:r w:rsidR="005223EF" w:rsidRPr="002708C6">
        <w:rPr>
          <w:rFonts w:ascii="Times New Roman" w:hAnsi="Times New Roman" w:cs="Times New Roman"/>
          <w:lang w:val="fr-CI"/>
        </w:rPr>
        <w:t xml:space="preserve"> la complexité </w:t>
      </w:r>
      <w:r>
        <w:rPr>
          <w:rFonts w:ascii="Times New Roman" w:hAnsi="Times New Roman" w:cs="Times New Roman"/>
          <w:lang w:val="fr-CI"/>
        </w:rPr>
        <w:t>l</w:t>
      </w:r>
      <w:r w:rsidR="005223EF" w:rsidRPr="002708C6">
        <w:rPr>
          <w:rFonts w:ascii="Times New Roman" w:hAnsi="Times New Roman" w:cs="Times New Roman"/>
          <w:lang w:val="fr-CI"/>
        </w:rPr>
        <w:t xml:space="preserve">es analyses des avantages, en incluant des paramètres de morbidité et de mortalité spécifique et une évaluation économique. </w:t>
      </w:r>
    </w:p>
    <w:p w14:paraId="11F6BBD3" w14:textId="77777777" w:rsidR="005223EF" w:rsidRPr="002708C6" w:rsidRDefault="005223EF" w:rsidP="005223EF">
      <w:pPr>
        <w:pStyle w:val="ListParagraph"/>
        <w:widowControl w:val="0"/>
        <w:numPr>
          <w:ilvl w:val="0"/>
          <w:numId w:val="48"/>
        </w:numPr>
        <w:autoSpaceDE w:val="0"/>
        <w:autoSpaceDN w:val="0"/>
        <w:adjustRightInd w:val="0"/>
        <w:divId w:val="815147538"/>
        <w:rPr>
          <w:rFonts w:ascii="Times New Roman" w:hAnsi="Times New Roman" w:cs="Times New Roman"/>
          <w:lang w:val="fr-CI"/>
        </w:rPr>
      </w:pPr>
      <w:r w:rsidRPr="002708C6">
        <w:rPr>
          <w:rFonts w:ascii="Times New Roman" w:hAnsi="Times New Roman" w:cs="Times New Roman"/>
          <w:lang w:val="fr-CI"/>
        </w:rPr>
        <w:t>Projets du PGAQ</w:t>
      </w:r>
    </w:p>
    <w:p w14:paraId="41905403" w14:textId="77777777" w:rsidR="005223EF" w:rsidRPr="002708C6" w:rsidRDefault="005223EF">
      <w:pPr>
        <w:widowControl w:val="0"/>
        <w:autoSpaceDE w:val="0"/>
        <w:autoSpaceDN w:val="0"/>
        <w:adjustRightInd w:val="0"/>
        <w:divId w:val="815147538"/>
        <w:rPr>
          <w:rFonts w:ascii="Times New Roman" w:hAnsi="Times New Roman" w:cs="Times New Roman"/>
          <w:lang w:val="fr-CI"/>
        </w:rPr>
      </w:pPr>
    </w:p>
    <w:p w14:paraId="58F3C012" w14:textId="77777777" w:rsidR="005223EF" w:rsidRPr="002708C6" w:rsidRDefault="005223EF">
      <w:pPr>
        <w:widowControl w:val="0"/>
        <w:autoSpaceDE w:val="0"/>
        <w:autoSpaceDN w:val="0"/>
        <w:adjustRightInd w:val="0"/>
        <w:divId w:val="815147538"/>
        <w:rPr>
          <w:rFonts w:ascii="Times New Roman" w:hAnsi="Times New Roman" w:cs="Times New Roman"/>
          <w:lang w:val="fr-CI"/>
        </w:rPr>
      </w:pPr>
    </w:p>
    <w:p w14:paraId="7AA16B9E" w14:textId="227DE45F" w:rsidR="001A12C8" w:rsidRPr="002708C6" w:rsidRDefault="001A12C8" w:rsidP="005223EF">
      <w:pPr>
        <w:pStyle w:val="nn"/>
        <w:rPr>
          <w:rFonts w:ascii="Times New Roman" w:eastAsia="Calibri" w:hAnsi="Times New Roman" w:cs="Times New Roman"/>
          <w:lang w:val="fr-CI"/>
        </w:rPr>
      </w:pPr>
    </w:p>
    <w:sectPr w:rsidR="001A12C8" w:rsidRPr="002708C6" w:rsidSect="001F4064">
      <w:headerReference w:type="default" r:id="rId16"/>
      <w:footerReference w:type="default" r:id="rId17"/>
      <w:headerReference w:type="first" r:id="rId18"/>
      <w:footerReference w:type="first" r:id="rId19"/>
      <w:pgSz w:w="12240" w:h="15840" w:code="1"/>
      <w:pgMar w:top="207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7523" w14:textId="77777777" w:rsidR="002D5356" w:rsidRDefault="002D5356" w:rsidP="00E96485">
      <w:r>
        <w:separator/>
      </w:r>
    </w:p>
    <w:p w14:paraId="468D86E6" w14:textId="77777777" w:rsidR="002D5356" w:rsidRDefault="002D5356"/>
  </w:endnote>
  <w:endnote w:type="continuationSeparator" w:id="0">
    <w:p w14:paraId="59D4F497" w14:textId="77777777" w:rsidR="002D5356" w:rsidRDefault="002D5356" w:rsidP="00E96485">
      <w:r>
        <w:continuationSeparator/>
      </w:r>
    </w:p>
    <w:p w14:paraId="59B828E2" w14:textId="77777777" w:rsidR="002D5356" w:rsidRDefault="002D5356"/>
  </w:endnote>
  <w:endnote w:type="continuationNotice" w:id="1">
    <w:p w14:paraId="2C4451C3" w14:textId="77777777" w:rsidR="002D5356" w:rsidRDefault="002D5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w Cen MT Condensed">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24467"/>
      <w:docPartObj>
        <w:docPartGallery w:val="Page Numbers (Bottom of Page)"/>
        <w:docPartUnique/>
      </w:docPartObj>
    </w:sdtPr>
    <w:sdtEndPr>
      <w:rPr>
        <w:noProof/>
      </w:rPr>
    </w:sdtEndPr>
    <w:sdtContent>
      <w:p w14:paraId="583290B2" w14:textId="118960AC" w:rsidR="00A22E01" w:rsidRDefault="00A22E01">
        <w:pPr>
          <w:pStyle w:val="Footer"/>
          <w:jc w:val="center"/>
        </w:pPr>
        <w:r w:rsidRPr="00C70EBD">
          <w:rPr>
            <w:noProof/>
            <w:color w:val="808080" w:themeColor="background1" w:themeShade="80"/>
          </w:rPr>
          <mc:AlternateContent>
            <mc:Choice Requires="wps">
              <w:drawing>
                <wp:anchor distT="0" distB="0" distL="114300" distR="114300" simplePos="0" relativeHeight="251658245" behindDoc="0" locked="0" layoutInCell="1" allowOverlap="1" wp14:anchorId="26E5D887" wp14:editId="7DE54DF2">
                  <wp:simplePos x="0" y="0"/>
                  <wp:positionH relativeFrom="margin">
                    <wp:align>left</wp:align>
                  </wp:positionH>
                  <wp:positionV relativeFrom="paragraph">
                    <wp:posOffset>-123465</wp:posOffset>
                  </wp:positionV>
                  <wp:extent cx="5972175" cy="9525"/>
                  <wp:effectExtent l="0" t="0" r="28575"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3"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from="0,-9.7pt" to="470.25pt,-8.95pt" w14:anchorId="2622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">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47289"/>
      <w:docPartObj>
        <w:docPartGallery w:val="Page Numbers (Bottom of Page)"/>
        <w:docPartUnique/>
      </w:docPartObj>
    </w:sdtPr>
    <w:sdtEndPr>
      <w:rPr>
        <w:noProof/>
      </w:rPr>
    </w:sdtEndPr>
    <w:sdtContent>
      <w:p w14:paraId="1538C02C" w14:textId="77777777" w:rsidR="00A22E01" w:rsidRDefault="00A22E01">
        <w:pPr>
          <w:pStyle w:val="Footer"/>
          <w:jc w:val="center"/>
        </w:pPr>
        <w:r w:rsidRPr="00A22E01">
          <w:rPr>
            <w:noProof/>
            <w:color w:val="808080"/>
          </w:rPr>
          <mc:AlternateContent>
            <mc:Choice Requires="wps">
              <w:drawing>
                <wp:anchor distT="0" distB="0" distL="114300" distR="114300" simplePos="0" relativeHeight="251658246" behindDoc="0" locked="0" layoutInCell="1" allowOverlap="1" wp14:anchorId="3D311A5F" wp14:editId="249BFB09">
                  <wp:simplePos x="0" y="0"/>
                  <wp:positionH relativeFrom="margin">
                    <wp:align>left</wp:align>
                  </wp:positionH>
                  <wp:positionV relativeFrom="paragraph">
                    <wp:posOffset>-123465</wp:posOffset>
                  </wp:positionV>
                  <wp:extent cx="5972175" cy="9525"/>
                  <wp:effectExtent l="0" t="0" r="28575"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5" style="position:absolute;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from="0,-9.7pt" to="470.25pt,-8.95pt" w14:anchorId="0F1E8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XB3wEAABE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q4psczgFT1F&#10;YKofIjk4a9FAB2SdfBp9aDD9YI9w3QV/hCR6kmDSF+WQKXt7WbwVUyQcD9d3m7raYBGOsbt1nSmL&#10;Z6yHED8JZ0j6aalWNilnDTt/DhHrYeotJR1rS0act3pTljktOK26R6V1CgboTwcN5MzSrZfbcnur&#10;9iINCbVF3iRrFpL/4kWLucA3IdEYbL2aK6SRFAst41zYWCVjMhNmJ5jEFhbgtbV/Aa/5CSryuL4G&#10;vCByZWfjAjbKOvhb23G6tSzn/JsDs+5kwcl1l3zF2Rqcu6zw+kbSYL/cZ/jzS97/Ag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SqNlwd8BAAARBAAADgAAAAAAAAAAAAAAAAAuAgAAZHJzL2Uyb0RvYy54bWxQSwECLQAUAAYA&#10;CAAAACEAknzR090AAAAIAQAADwAAAAAAAAAAAAAAAAA5BAAAZHJzL2Rvd25yZXYueG1sUEsFBgAA&#10;AAAEAAQA8wAAAEMFAAAAAA==&#10;">
                  <w10:wrap anchorx="margin"/>
                </v:line>
              </w:pict>
            </mc:Fallback>
          </mc:AlternateContent>
        </w:r>
        <w:r>
          <w:fldChar w:fldCharType="begin"/>
        </w:r>
        <w:r>
          <w:instrText xml:space="preserve"> PAGE   \* MERGEFORMAT </w:instrText>
        </w:r>
        <w:r>
          <w:fldChar w:fldCharType="separate"/>
        </w:r>
        <w:r w:rsidR="008D0189">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A22A" w14:textId="77777777" w:rsidR="00E03DFC" w:rsidRDefault="00E03DFC">
    <w:pPr>
      <w:pStyle w:val="Footer"/>
      <w:jc w:val="center"/>
    </w:pPr>
    <w:r w:rsidRPr="00A22E01">
      <w:rPr>
        <w:noProof/>
        <w:color w:val="808080"/>
      </w:rPr>
      <mc:AlternateContent>
        <mc:Choice Requires="wps">
          <w:drawing>
            <wp:anchor distT="0" distB="0" distL="114300" distR="114300" simplePos="0" relativeHeight="251658244" behindDoc="0" locked="0" layoutInCell="1" allowOverlap="1" wp14:anchorId="377C065E" wp14:editId="1E3CE3CB">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2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008085" strokeweight="1pt" from="419.05pt,-10.25pt" to="889.3pt,-9.5pt" w14:anchorId="3CEB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DB33" w14:textId="77777777" w:rsidR="002D5356" w:rsidRDefault="002D5356" w:rsidP="00E96485">
      <w:r>
        <w:separator/>
      </w:r>
    </w:p>
  </w:footnote>
  <w:footnote w:type="continuationSeparator" w:id="0">
    <w:p w14:paraId="5B3CAC50" w14:textId="77777777" w:rsidR="002D5356" w:rsidRDefault="002D5356" w:rsidP="00E96485">
      <w:r>
        <w:continuationSeparator/>
      </w:r>
    </w:p>
    <w:p w14:paraId="41AB614A" w14:textId="77777777" w:rsidR="002D5356" w:rsidRDefault="002D5356"/>
  </w:footnote>
  <w:footnote w:type="continuationNotice" w:id="1">
    <w:p w14:paraId="73B59A40" w14:textId="77777777" w:rsidR="002D5356" w:rsidRDefault="002D5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763B" w14:textId="4810D5B4" w:rsidR="00033FC7" w:rsidRPr="00033FC7" w:rsidRDefault="00033FC7" w:rsidP="00A22E01">
    <w:pPr>
      <w:pStyle w:val="Header"/>
      <w:ind w:left="1260"/>
      <w:rPr>
        <w:b/>
        <w:bCs/>
        <w:color w:val="008085"/>
        <w:sz w:val="24"/>
        <w:szCs w:val="24"/>
      </w:rPr>
    </w:pPr>
    <w:r w:rsidRPr="00033FC7">
      <w:rPr>
        <w:b/>
        <w:bCs/>
        <w:noProof/>
        <w:color w:val="008085"/>
        <w:sz w:val="24"/>
        <w:szCs w:val="24"/>
      </w:rPr>
      <w:drawing>
        <wp:anchor distT="0" distB="0" distL="114300" distR="114300" simplePos="0" relativeHeight="251658242" behindDoc="0" locked="0" layoutInCell="1" allowOverlap="1" wp14:anchorId="6B9FC73B" wp14:editId="6614FB29">
          <wp:simplePos x="0" y="0"/>
          <wp:positionH relativeFrom="margin">
            <wp:posOffset>-120650</wp:posOffset>
          </wp:positionH>
          <wp:positionV relativeFrom="paragraph">
            <wp:posOffset>-143312</wp:posOffset>
          </wp:positionV>
          <wp:extent cx="813558" cy="724773"/>
          <wp:effectExtent l="0" t="0" r="571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00991BDB">
      <w:rPr>
        <w:b/>
        <w:bCs/>
        <w:color w:val="008085"/>
        <w:sz w:val="24"/>
        <w:szCs w:val="24"/>
      </w:rPr>
      <w:t>ALLIANCE DES</w:t>
    </w:r>
    <w:r w:rsidR="002708C6">
      <w:rPr>
        <w:b/>
        <w:bCs/>
        <w:color w:val="008085"/>
        <w:sz w:val="24"/>
        <w:szCs w:val="24"/>
      </w:rPr>
      <w:t xml:space="preserve"> MEGA</w:t>
    </w:r>
    <w:r w:rsidR="001B3856">
      <w:rPr>
        <w:b/>
        <w:bCs/>
        <w:color w:val="008085"/>
        <w:sz w:val="24"/>
        <w:szCs w:val="24"/>
      </w:rPr>
      <w:t>CITIES</w:t>
    </w:r>
  </w:p>
  <w:p w14:paraId="7A42ABBE" w14:textId="7DB1A29A" w:rsidR="00033FC7" w:rsidRPr="00C70EBD" w:rsidRDefault="00033FC7" w:rsidP="00A22E01">
    <w:pPr>
      <w:pStyle w:val="Header"/>
      <w:ind w:left="1260"/>
    </w:pPr>
    <w:r w:rsidRPr="00C70EBD">
      <w:rPr>
        <w:noProof/>
      </w:rPr>
      <mc:AlternateContent>
        <mc:Choice Requires="wps">
          <w:drawing>
            <wp:anchor distT="0" distB="0" distL="114300" distR="114300" simplePos="0" relativeHeight="251658243" behindDoc="0" locked="0" layoutInCell="1" allowOverlap="1" wp14:anchorId="1C62DB4F" wp14:editId="550E6741">
              <wp:simplePos x="0" y="0"/>
              <wp:positionH relativeFrom="column">
                <wp:posOffset>733425</wp:posOffset>
              </wp:positionH>
              <wp:positionV relativeFrom="paragraph">
                <wp:posOffset>276225</wp:posOffset>
              </wp:positionV>
              <wp:extent cx="523875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from="57.75pt,21.75pt" to="470.25pt,21.75pt" w14:anchorId="42A3B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"/>
          </w:pict>
        </mc:Fallback>
      </mc:AlternateContent>
    </w:r>
    <w:r w:rsidR="008E66B4">
      <w:t xml:space="preserve">Ateliers de </w:t>
    </w:r>
    <w:r w:rsidR="008E66B4" w:rsidRPr="002708C6">
      <w:rPr>
        <w:lang w:val="fr-CI"/>
      </w:rPr>
      <w:t xml:space="preserve">Renforcement des </w:t>
    </w:r>
    <w:r w:rsidR="002708C6" w:rsidRPr="002708C6">
      <w:rPr>
        <w:lang w:val="fr-CI"/>
      </w:rPr>
      <w:t>Capacités</w:t>
    </w:r>
    <w:r w:rsidR="001B63B1">
      <w:tab/>
    </w:r>
    <w:r w:rsidR="008E66B4">
      <w:t>Mars</w:t>
    </w:r>
    <w:r w:rsidR="00906D29">
      <w:t xml:space="preserve"> </w:t>
    </w:r>
    <w:r w:rsidRPr="00C70EBD">
      <w:t>20</w:t>
    </w:r>
    <w:r w:rsidR="001745B2">
      <w:t>2</w:t>
    </w:r>
    <w:r w:rsidR="00906D29">
      <w:t>3</w:t>
    </w:r>
  </w:p>
  <w:p w14:paraId="6AC39108" w14:textId="77777777" w:rsidR="00033FC7" w:rsidRDefault="00033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82A" w14:textId="77777777" w:rsidR="001F4064" w:rsidRPr="00A22E01" w:rsidRDefault="001F4064" w:rsidP="000168A5">
    <w:pPr>
      <w:pStyle w:val="Header"/>
      <w:ind w:left="1260"/>
      <w:rPr>
        <w:b/>
        <w:bCs/>
        <w:color w:val="008085"/>
        <w:sz w:val="24"/>
        <w:szCs w:val="24"/>
      </w:rPr>
    </w:pPr>
    <w:r w:rsidRPr="00A22E01">
      <w:rPr>
        <w:b/>
        <w:bCs/>
        <w:noProof/>
        <w:color w:val="008085"/>
        <w:sz w:val="24"/>
        <w:szCs w:val="24"/>
      </w:rPr>
      <w:drawing>
        <wp:anchor distT="0" distB="0" distL="114300" distR="114300" simplePos="0" relativeHeight="251658240" behindDoc="0" locked="0" layoutInCell="1" allowOverlap="1" wp14:anchorId="0600A723" wp14:editId="0EFA5A9E">
          <wp:simplePos x="0" y="0"/>
          <wp:positionH relativeFrom="margin">
            <wp:posOffset>-123824</wp:posOffset>
          </wp:positionH>
          <wp:positionV relativeFrom="paragraph">
            <wp:posOffset>-190500</wp:posOffset>
          </wp:positionV>
          <wp:extent cx="813558" cy="819150"/>
          <wp:effectExtent l="0" t="0" r="571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Pr="00A22E01">
      <w:rPr>
        <w:b/>
        <w:bCs/>
        <w:color w:val="008085"/>
        <w:sz w:val="24"/>
        <w:szCs w:val="24"/>
      </w:rPr>
      <w:t>MEGACITIES PARTNERSHIP</w:t>
    </w:r>
  </w:p>
  <w:p w14:paraId="4E67FA78" w14:textId="580AF0FE" w:rsidR="001F4064" w:rsidRDefault="001F4064" w:rsidP="009151C5">
    <w:pPr>
      <w:pStyle w:val="Header"/>
      <w:ind w:left="1260"/>
    </w:pPr>
    <w:r w:rsidRPr="00C70EBD">
      <w:rPr>
        <w:noProof/>
      </w:rPr>
      <mc:AlternateContent>
        <mc:Choice Requires="wps">
          <w:drawing>
            <wp:anchor distT="0" distB="0" distL="114300" distR="114300" simplePos="0" relativeHeight="251658241" behindDoc="0" locked="0" layoutInCell="1" allowOverlap="1" wp14:anchorId="65AC4E76" wp14:editId="35732AC7">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2" style="position:absolute;z-index:25165516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from="57.75pt,21.75pt" to="470.25pt,21.75pt" w14:anchorId="5723B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w:pict>
        </mc:Fallback>
      </mc:AlternateContent>
    </w:r>
    <w:r w:rsidRPr="00C70EBD">
      <w:t xml:space="preserve">INCEPTION REPORT // Project Workplan </w:t>
    </w:r>
    <w:r w:rsidRPr="00C70EBD">
      <w:tab/>
    </w:r>
    <w:r>
      <w:fldChar w:fldCharType="begin"/>
    </w:r>
    <w:r>
      <w:instrText xml:space="preserve">date \@ "MMMM" "YYYY"  </w:instrText>
    </w:r>
    <w:r>
      <w:fldChar w:fldCharType="separate"/>
    </w:r>
    <w:r w:rsidR="001B3856">
      <w:rPr>
        <w:noProof/>
      </w:rPr>
      <w:t>March</w:t>
    </w:r>
    <w:r>
      <w:fldChar w:fldCharType="end"/>
    </w:r>
    <w:r>
      <w:t xml:space="preserve"> </w:t>
    </w:r>
    <w:r w:rsidRPr="00C70EBD">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734"/>
    <w:multiLevelType w:val="hybridMultilevel"/>
    <w:tmpl w:val="D43C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17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10A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B2E26"/>
    <w:multiLevelType w:val="hybridMultilevel"/>
    <w:tmpl w:val="2B14FF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E32430"/>
    <w:multiLevelType w:val="hybridMultilevel"/>
    <w:tmpl w:val="1B3C357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809711C"/>
    <w:multiLevelType w:val="hybridMultilevel"/>
    <w:tmpl w:val="40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D6B9B"/>
    <w:multiLevelType w:val="hybridMultilevel"/>
    <w:tmpl w:val="A7B8A6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CE426E6"/>
    <w:multiLevelType w:val="multilevel"/>
    <w:tmpl w:val="329021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774F8"/>
    <w:multiLevelType w:val="multilevel"/>
    <w:tmpl w:val="5CCC6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2C5C86"/>
    <w:multiLevelType w:val="hybridMultilevel"/>
    <w:tmpl w:val="88328B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BA2DF4"/>
    <w:multiLevelType w:val="hybridMultilevel"/>
    <w:tmpl w:val="0750DF7C"/>
    <w:lvl w:ilvl="0" w:tplc="28DA9C7A">
      <w:start w:val="1"/>
      <w:numFmt w:val="bullet"/>
      <w:pStyle w:val="bullit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974E1F"/>
    <w:multiLevelType w:val="hybridMultilevel"/>
    <w:tmpl w:val="2E18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D43C9"/>
    <w:multiLevelType w:val="hybridMultilevel"/>
    <w:tmpl w:val="6276C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F5088"/>
    <w:multiLevelType w:val="hybridMultilevel"/>
    <w:tmpl w:val="69E84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6B7FC4"/>
    <w:multiLevelType w:val="hybridMultilevel"/>
    <w:tmpl w:val="E0B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92979"/>
    <w:multiLevelType w:val="hybridMultilevel"/>
    <w:tmpl w:val="175C7A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F3F65"/>
    <w:multiLevelType w:val="hybridMultilevel"/>
    <w:tmpl w:val="7096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267CD"/>
    <w:multiLevelType w:val="hybridMultilevel"/>
    <w:tmpl w:val="C32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CA1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F7069C"/>
    <w:multiLevelType w:val="hybridMultilevel"/>
    <w:tmpl w:val="8A5A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D20532"/>
    <w:multiLevelType w:val="multilevel"/>
    <w:tmpl w:val="142C3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C6FA6"/>
    <w:multiLevelType w:val="hybridMultilevel"/>
    <w:tmpl w:val="43F8F156"/>
    <w:lvl w:ilvl="0" w:tplc="F7040C46">
      <w:start w:val="1"/>
      <w:numFmt w:val="bullet"/>
      <w:pStyle w:val="BodyText12p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23976"/>
    <w:multiLevelType w:val="hybridMultilevel"/>
    <w:tmpl w:val="443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64A84"/>
    <w:multiLevelType w:val="hybridMultilevel"/>
    <w:tmpl w:val="B74EB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761287"/>
    <w:multiLevelType w:val="multilevel"/>
    <w:tmpl w:val="1FC634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B41112"/>
    <w:multiLevelType w:val="hybridMultilevel"/>
    <w:tmpl w:val="4FEEEFE8"/>
    <w:lvl w:ilvl="0" w:tplc="3F0628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F69EA"/>
    <w:multiLevelType w:val="multilevel"/>
    <w:tmpl w:val="0ABC3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6E7488"/>
    <w:multiLevelType w:val="hybridMultilevel"/>
    <w:tmpl w:val="8E90A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4A61CA"/>
    <w:multiLevelType w:val="hybridMultilevel"/>
    <w:tmpl w:val="B4EE95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9455F"/>
    <w:multiLevelType w:val="hybridMultilevel"/>
    <w:tmpl w:val="1F0C54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322325">
    <w:abstractNumId w:val="22"/>
  </w:num>
  <w:num w:numId="2" w16cid:durableId="1256599586">
    <w:abstractNumId w:val="24"/>
  </w:num>
  <w:num w:numId="3" w16cid:durableId="2035107912">
    <w:abstractNumId w:val="38"/>
  </w:num>
  <w:num w:numId="4" w16cid:durableId="1200555614">
    <w:abstractNumId w:val="33"/>
  </w:num>
  <w:num w:numId="5" w16cid:durableId="1720662796">
    <w:abstractNumId w:val="47"/>
  </w:num>
  <w:num w:numId="6" w16cid:durableId="1739471523">
    <w:abstractNumId w:val="44"/>
  </w:num>
  <w:num w:numId="7" w16cid:durableId="266472763">
    <w:abstractNumId w:val="39"/>
  </w:num>
  <w:num w:numId="8" w16cid:durableId="180439008">
    <w:abstractNumId w:val="34"/>
  </w:num>
  <w:num w:numId="9" w16cid:durableId="300379996">
    <w:abstractNumId w:val="27"/>
  </w:num>
  <w:num w:numId="10" w16cid:durableId="121777724">
    <w:abstractNumId w:val="10"/>
  </w:num>
  <w:num w:numId="11" w16cid:durableId="953436953">
    <w:abstractNumId w:val="40"/>
  </w:num>
  <w:num w:numId="12" w16cid:durableId="266348033">
    <w:abstractNumId w:val="9"/>
  </w:num>
  <w:num w:numId="13" w16cid:durableId="2142335889">
    <w:abstractNumId w:val="26"/>
  </w:num>
  <w:num w:numId="14" w16cid:durableId="2112161243">
    <w:abstractNumId w:val="46"/>
  </w:num>
  <w:num w:numId="15" w16cid:durableId="925572976">
    <w:abstractNumId w:val="12"/>
  </w:num>
  <w:num w:numId="16" w16cid:durableId="1800417809">
    <w:abstractNumId w:val="19"/>
  </w:num>
  <w:num w:numId="17" w16cid:durableId="1922518311">
    <w:abstractNumId w:val="20"/>
  </w:num>
  <w:num w:numId="18" w16cid:durableId="842355796">
    <w:abstractNumId w:val="31"/>
  </w:num>
  <w:num w:numId="19" w16cid:durableId="465201051">
    <w:abstractNumId w:val="18"/>
  </w:num>
  <w:num w:numId="20" w16cid:durableId="22944413">
    <w:abstractNumId w:val="42"/>
  </w:num>
  <w:num w:numId="21" w16cid:durableId="116801024">
    <w:abstractNumId w:val="3"/>
  </w:num>
  <w:num w:numId="22" w16cid:durableId="2123062585">
    <w:abstractNumId w:val="2"/>
  </w:num>
  <w:num w:numId="23" w16cid:durableId="1833597988">
    <w:abstractNumId w:val="11"/>
  </w:num>
  <w:num w:numId="24" w16cid:durableId="554048014">
    <w:abstractNumId w:val="32"/>
  </w:num>
  <w:num w:numId="25" w16cid:durableId="1394506674">
    <w:abstractNumId w:val="14"/>
  </w:num>
  <w:num w:numId="26" w16cid:durableId="1224101103">
    <w:abstractNumId w:val="35"/>
  </w:num>
  <w:num w:numId="27" w16cid:durableId="729617512">
    <w:abstractNumId w:val="6"/>
  </w:num>
  <w:num w:numId="28" w16cid:durableId="1410347233">
    <w:abstractNumId w:val="21"/>
  </w:num>
  <w:num w:numId="29" w16cid:durableId="1982686211">
    <w:abstractNumId w:val="15"/>
  </w:num>
  <w:num w:numId="30" w16cid:durableId="1777946309">
    <w:abstractNumId w:val="37"/>
  </w:num>
  <w:num w:numId="31" w16cid:durableId="958533866">
    <w:abstractNumId w:val="1"/>
  </w:num>
  <w:num w:numId="32" w16cid:durableId="271127852">
    <w:abstractNumId w:val="29"/>
  </w:num>
  <w:num w:numId="33" w16cid:durableId="1409770102">
    <w:abstractNumId w:val="8"/>
  </w:num>
  <w:num w:numId="34" w16cid:durableId="663245252">
    <w:abstractNumId w:val="25"/>
  </w:num>
  <w:num w:numId="35" w16cid:durableId="914776765">
    <w:abstractNumId w:val="17"/>
  </w:num>
  <w:num w:numId="36" w16cid:durableId="1009530282">
    <w:abstractNumId w:val="0"/>
  </w:num>
  <w:num w:numId="37" w16cid:durableId="857698203">
    <w:abstractNumId w:val="30"/>
  </w:num>
  <w:num w:numId="38" w16cid:durableId="701786402">
    <w:abstractNumId w:val="28"/>
  </w:num>
  <w:num w:numId="39" w16cid:durableId="425732718">
    <w:abstractNumId w:val="16"/>
  </w:num>
  <w:num w:numId="40" w16cid:durableId="1763599152">
    <w:abstractNumId w:val="5"/>
  </w:num>
  <w:num w:numId="41" w16cid:durableId="1634557916">
    <w:abstractNumId w:val="7"/>
  </w:num>
  <w:num w:numId="42" w16cid:durableId="793328125">
    <w:abstractNumId w:val="41"/>
  </w:num>
  <w:num w:numId="43" w16cid:durableId="913123302">
    <w:abstractNumId w:val="13"/>
  </w:num>
  <w:num w:numId="44" w16cid:durableId="279805905">
    <w:abstractNumId w:val="23"/>
  </w:num>
  <w:num w:numId="45" w16cid:durableId="1130516503">
    <w:abstractNumId w:val="43"/>
  </w:num>
  <w:num w:numId="46" w16cid:durableId="835878582">
    <w:abstractNumId w:val="45"/>
  </w:num>
  <w:num w:numId="47" w16cid:durableId="373042880">
    <w:abstractNumId w:val="4"/>
  </w:num>
  <w:num w:numId="48" w16cid:durableId="7277240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A5"/>
    <w:rsid w:val="000044E8"/>
    <w:rsid w:val="000168A5"/>
    <w:rsid w:val="00020AD3"/>
    <w:rsid w:val="00022E94"/>
    <w:rsid w:val="00027474"/>
    <w:rsid w:val="00033C16"/>
    <w:rsid w:val="00033FC7"/>
    <w:rsid w:val="00051240"/>
    <w:rsid w:val="0005772B"/>
    <w:rsid w:val="00086F4A"/>
    <w:rsid w:val="000969C0"/>
    <w:rsid w:val="000A374B"/>
    <w:rsid w:val="000B55BE"/>
    <w:rsid w:val="000C4752"/>
    <w:rsid w:val="000D0D23"/>
    <w:rsid w:val="000D0E2D"/>
    <w:rsid w:val="000D3491"/>
    <w:rsid w:val="000D50D6"/>
    <w:rsid w:val="00106382"/>
    <w:rsid w:val="00110902"/>
    <w:rsid w:val="00110C38"/>
    <w:rsid w:val="001157F4"/>
    <w:rsid w:val="00130F67"/>
    <w:rsid w:val="001408BB"/>
    <w:rsid w:val="00145CC5"/>
    <w:rsid w:val="00157729"/>
    <w:rsid w:val="00160181"/>
    <w:rsid w:val="00163CB5"/>
    <w:rsid w:val="0016766C"/>
    <w:rsid w:val="001740AA"/>
    <w:rsid w:val="001745B2"/>
    <w:rsid w:val="00182BA7"/>
    <w:rsid w:val="00182BB0"/>
    <w:rsid w:val="0018519F"/>
    <w:rsid w:val="00186433"/>
    <w:rsid w:val="0018716B"/>
    <w:rsid w:val="001978F3"/>
    <w:rsid w:val="001A12C8"/>
    <w:rsid w:val="001B10C7"/>
    <w:rsid w:val="001B3856"/>
    <w:rsid w:val="001B3B77"/>
    <w:rsid w:val="001B4B1D"/>
    <w:rsid w:val="001B63B1"/>
    <w:rsid w:val="001D5858"/>
    <w:rsid w:val="001D7D50"/>
    <w:rsid w:val="001F4064"/>
    <w:rsid w:val="001F42D9"/>
    <w:rsid w:val="001F5D10"/>
    <w:rsid w:val="002070D6"/>
    <w:rsid w:val="00207360"/>
    <w:rsid w:val="00214969"/>
    <w:rsid w:val="0021687C"/>
    <w:rsid w:val="002175AD"/>
    <w:rsid w:val="00220F6E"/>
    <w:rsid w:val="0022443E"/>
    <w:rsid w:val="002472F0"/>
    <w:rsid w:val="0025089D"/>
    <w:rsid w:val="00264C1C"/>
    <w:rsid w:val="00267517"/>
    <w:rsid w:val="002708C6"/>
    <w:rsid w:val="0027753A"/>
    <w:rsid w:val="00283B36"/>
    <w:rsid w:val="002846D4"/>
    <w:rsid w:val="002D219D"/>
    <w:rsid w:val="002D5356"/>
    <w:rsid w:val="002D57B1"/>
    <w:rsid w:val="002F31F3"/>
    <w:rsid w:val="00302D60"/>
    <w:rsid w:val="00305FE7"/>
    <w:rsid w:val="00320E5A"/>
    <w:rsid w:val="00336057"/>
    <w:rsid w:val="00350535"/>
    <w:rsid w:val="003A07E8"/>
    <w:rsid w:val="003A2624"/>
    <w:rsid w:val="003A6491"/>
    <w:rsid w:val="003D6150"/>
    <w:rsid w:val="00405470"/>
    <w:rsid w:val="00405F99"/>
    <w:rsid w:val="00420330"/>
    <w:rsid w:val="00422D71"/>
    <w:rsid w:val="00430AEA"/>
    <w:rsid w:val="00435066"/>
    <w:rsid w:val="00452BBD"/>
    <w:rsid w:val="00452EB1"/>
    <w:rsid w:val="00464BA7"/>
    <w:rsid w:val="00471F1C"/>
    <w:rsid w:val="004759F4"/>
    <w:rsid w:val="00480194"/>
    <w:rsid w:val="0048480F"/>
    <w:rsid w:val="004E6031"/>
    <w:rsid w:val="004F56E9"/>
    <w:rsid w:val="0050571B"/>
    <w:rsid w:val="005136D6"/>
    <w:rsid w:val="0051543C"/>
    <w:rsid w:val="00520347"/>
    <w:rsid w:val="005223EF"/>
    <w:rsid w:val="005306C3"/>
    <w:rsid w:val="005405D2"/>
    <w:rsid w:val="005451ED"/>
    <w:rsid w:val="0055033C"/>
    <w:rsid w:val="00556419"/>
    <w:rsid w:val="00562EDB"/>
    <w:rsid w:val="0056754B"/>
    <w:rsid w:val="005709A5"/>
    <w:rsid w:val="005A07E9"/>
    <w:rsid w:val="005A3503"/>
    <w:rsid w:val="005B50AE"/>
    <w:rsid w:val="005C3B3B"/>
    <w:rsid w:val="005E1BA2"/>
    <w:rsid w:val="005E215B"/>
    <w:rsid w:val="005F1EAF"/>
    <w:rsid w:val="00607A40"/>
    <w:rsid w:val="006173B8"/>
    <w:rsid w:val="00626109"/>
    <w:rsid w:val="00641517"/>
    <w:rsid w:val="00650930"/>
    <w:rsid w:val="006512E6"/>
    <w:rsid w:val="00663E89"/>
    <w:rsid w:val="00663F3F"/>
    <w:rsid w:val="00667531"/>
    <w:rsid w:val="006775B3"/>
    <w:rsid w:val="00683997"/>
    <w:rsid w:val="006A584C"/>
    <w:rsid w:val="006B33F0"/>
    <w:rsid w:val="006C6F54"/>
    <w:rsid w:val="006D7535"/>
    <w:rsid w:val="006E3B91"/>
    <w:rsid w:val="006E5F23"/>
    <w:rsid w:val="007157E1"/>
    <w:rsid w:val="0072593F"/>
    <w:rsid w:val="00742D51"/>
    <w:rsid w:val="00755C23"/>
    <w:rsid w:val="00760038"/>
    <w:rsid w:val="00760D67"/>
    <w:rsid w:val="00774206"/>
    <w:rsid w:val="00784414"/>
    <w:rsid w:val="00794577"/>
    <w:rsid w:val="007B1118"/>
    <w:rsid w:val="007B2E23"/>
    <w:rsid w:val="007B6B2E"/>
    <w:rsid w:val="007C3102"/>
    <w:rsid w:val="007C64DF"/>
    <w:rsid w:val="007C7B71"/>
    <w:rsid w:val="007D72DC"/>
    <w:rsid w:val="008142C2"/>
    <w:rsid w:val="0082495D"/>
    <w:rsid w:val="00825D69"/>
    <w:rsid w:val="00832F81"/>
    <w:rsid w:val="00835204"/>
    <w:rsid w:val="00836B6E"/>
    <w:rsid w:val="008462FF"/>
    <w:rsid w:val="00855A6C"/>
    <w:rsid w:val="00863329"/>
    <w:rsid w:val="00867CEF"/>
    <w:rsid w:val="00897D91"/>
    <w:rsid w:val="008D0189"/>
    <w:rsid w:val="008D5546"/>
    <w:rsid w:val="008E1257"/>
    <w:rsid w:val="008E66B4"/>
    <w:rsid w:val="00905E61"/>
    <w:rsid w:val="00906D29"/>
    <w:rsid w:val="0091141C"/>
    <w:rsid w:val="009151C5"/>
    <w:rsid w:val="00921A98"/>
    <w:rsid w:val="009236D2"/>
    <w:rsid w:val="00923B38"/>
    <w:rsid w:val="00953873"/>
    <w:rsid w:val="00955329"/>
    <w:rsid w:val="00960C40"/>
    <w:rsid w:val="009669CC"/>
    <w:rsid w:val="00971C86"/>
    <w:rsid w:val="00984E22"/>
    <w:rsid w:val="00991BDB"/>
    <w:rsid w:val="009A0E98"/>
    <w:rsid w:val="009A341F"/>
    <w:rsid w:val="009A47F3"/>
    <w:rsid w:val="009D12E7"/>
    <w:rsid w:val="009D50B5"/>
    <w:rsid w:val="009E0EF1"/>
    <w:rsid w:val="00A02ACC"/>
    <w:rsid w:val="00A05C25"/>
    <w:rsid w:val="00A20319"/>
    <w:rsid w:val="00A22E01"/>
    <w:rsid w:val="00A40B19"/>
    <w:rsid w:val="00A43DE5"/>
    <w:rsid w:val="00A60098"/>
    <w:rsid w:val="00A614B3"/>
    <w:rsid w:val="00A72A98"/>
    <w:rsid w:val="00A75D05"/>
    <w:rsid w:val="00AA10C6"/>
    <w:rsid w:val="00AB2073"/>
    <w:rsid w:val="00AB3827"/>
    <w:rsid w:val="00AC270E"/>
    <w:rsid w:val="00AF4499"/>
    <w:rsid w:val="00B21938"/>
    <w:rsid w:val="00B227C0"/>
    <w:rsid w:val="00B412F7"/>
    <w:rsid w:val="00B63392"/>
    <w:rsid w:val="00B73471"/>
    <w:rsid w:val="00B8337C"/>
    <w:rsid w:val="00B95EC1"/>
    <w:rsid w:val="00BA423A"/>
    <w:rsid w:val="00BB5562"/>
    <w:rsid w:val="00BB5E9C"/>
    <w:rsid w:val="00BD5590"/>
    <w:rsid w:val="00BE7EC8"/>
    <w:rsid w:val="00BF1809"/>
    <w:rsid w:val="00BF3BFC"/>
    <w:rsid w:val="00BF5937"/>
    <w:rsid w:val="00C25A47"/>
    <w:rsid w:val="00C44868"/>
    <w:rsid w:val="00C47C56"/>
    <w:rsid w:val="00C65C10"/>
    <w:rsid w:val="00C70EBD"/>
    <w:rsid w:val="00C7156A"/>
    <w:rsid w:val="00C728FE"/>
    <w:rsid w:val="00C73BC7"/>
    <w:rsid w:val="00C84B50"/>
    <w:rsid w:val="00C95DCA"/>
    <w:rsid w:val="00CB22D0"/>
    <w:rsid w:val="00CC0118"/>
    <w:rsid w:val="00CC3473"/>
    <w:rsid w:val="00CC6B89"/>
    <w:rsid w:val="00CD1F90"/>
    <w:rsid w:val="00CD7AE8"/>
    <w:rsid w:val="00CE4133"/>
    <w:rsid w:val="00D2066F"/>
    <w:rsid w:val="00D21BF3"/>
    <w:rsid w:val="00D60E00"/>
    <w:rsid w:val="00DB30F5"/>
    <w:rsid w:val="00DB3DD6"/>
    <w:rsid w:val="00DE7FAB"/>
    <w:rsid w:val="00E0081D"/>
    <w:rsid w:val="00E03DFC"/>
    <w:rsid w:val="00E11AB5"/>
    <w:rsid w:val="00E12E64"/>
    <w:rsid w:val="00E212DA"/>
    <w:rsid w:val="00E30603"/>
    <w:rsid w:val="00E40B36"/>
    <w:rsid w:val="00E43EB0"/>
    <w:rsid w:val="00E45DC8"/>
    <w:rsid w:val="00E509F4"/>
    <w:rsid w:val="00E676DB"/>
    <w:rsid w:val="00E71570"/>
    <w:rsid w:val="00E74CE6"/>
    <w:rsid w:val="00E96485"/>
    <w:rsid w:val="00EA1B67"/>
    <w:rsid w:val="00EA6EF2"/>
    <w:rsid w:val="00EB0161"/>
    <w:rsid w:val="00EB1E35"/>
    <w:rsid w:val="00EB4104"/>
    <w:rsid w:val="00EC2D6C"/>
    <w:rsid w:val="00EE07F0"/>
    <w:rsid w:val="00EE3597"/>
    <w:rsid w:val="00EF60BE"/>
    <w:rsid w:val="00F02755"/>
    <w:rsid w:val="00F12E80"/>
    <w:rsid w:val="00F23FD0"/>
    <w:rsid w:val="00F27794"/>
    <w:rsid w:val="00F27921"/>
    <w:rsid w:val="00F44476"/>
    <w:rsid w:val="00F44F89"/>
    <w:rsid w:val="00F67411"/>
    <w:rsid w:val="00F72CE8"/>
    <w:rsid w:val="00F84329"/>
    <w:rsid w:val="00F932BE"/>
    <w:rsid w:val="00F96D7D"/>
    <w:rsid w:val="00FA3F5D"/>
    <w:rsid w:val="00FB4001"/>
    <w:rsid w:val="00FB465D"/>
    <w:rsid w:val="00FC2D43"/>
    <w:rsid w:val="00FD7C0D"/>
    <w:rsid w:val="00FE6B46"/>
    <w:rsid w:val="00FE74CC"/>
    <w:rsid w:val="2CEE494A"/>
    <w:rsid w:val="787CA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1B60"/>
  <w15:chartTrackingRefBased/>
  <w15:docId w15:val="{F9EEFDBF-D31F-49B3-95A2-CC5A90D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3A07E8"/>
    <w:pPr>
      <w:numPr>
        <w:numId w:val="33"/>
      </w:numPr>
      <w:spacing w:before="240" w:after="0"/>
      <w:ind w:left="720" w:hanging="720"/>
      <w:outlineLvl w:val="0"/>
    </w:pPr>
    <w:rPr>
      <w:rFonts w:asciiTheme="majorHAnsi" w:eastAsia="Calibri" w:hAnsiTheme="majorHAnsi" w:cstheme="majorBidi"/>
      <w:color w:val="008085"/>
      <w:sz w:val="36"/>
      <w:szCs w:val="36"/>
    </w:rPr>
  </w:style>
  <w:style w:type="paragraph" w:styleId="Heading2">
    <w:name w:val="heading 2"/>
    <w:basedOn w:val="Heading1"/>
    <w:next w:val="Normal"/>
    <w:link w:val="Heading2Char"/>
    <w:uiPriority w:val="9"/>
    <w:unhideWhenUsed/>
    <w:qFormat/>
    <w:rsid w:val="003A07E8"/>
    <w:pPr>
      <w:numPr>
        <w:ilvl w:val="1"/>
      </w:numPr>
      <w:ind w:left="720" w:hanging="720"/>
      <w:outlineLvl w:val="1"/>
    </w:pPr>
    <w:rPr>
      <w:color w:val="65757D" w:themeColor="background2" w:themeShade="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B227C0"/>
    <w:pPr>
      <w:spacing w:before="200"/>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22E01"/>
    <w:rPr>
      <w:rFonts w:eastAsia="Times"/>
      <w:sz w:val="24"/>
      <w:szCs w:val="24"/>
    </w:rPr>
  </w:style>
  <w:style w:type="character" w:customStyle="1" w:styleId="IEcNormalTextChar">
    <w:name w:val="IEc Normal Text Char"/>
    <w:link w:val="IEcNormalText"/>
    <w:uiPriority w:val="99"/>
    <w:rsid w:val="00A22E01"/>
    <w:rPr>
      <w:rFonts w:ascii="Calibri" w:eastAsia="Times" w:hAnsi="Calibri" w:cs="Calibri"/>
      <w:sz w:val="24"/>
      <w:szCs w:val="24"/>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07E8"/>
    <w:rPr>
      <w:rFonts w:asciiTheme="majorHAnsi" w:eastAsia="Calibri" w:hAnsiTheme="majorHAnsi" w:cstheme="majorBidi"/>
      <w:color w:val="008085"/>
      <w:sz w:val="36"/>
      <w:szCs w:val="36"/>
    </w:rPr>
  </w:style>
  <w:style w:type="character" w:customStyle="1" w:styleId="Heading2Char">
    <w:name w:val="Heading 2 Char"/>
    <w:basedOn w:val="DefaultParagraphFont"/>
    <w:link w:val="Heading2"/>
    <w:uiPriority w:val="9"/>
    <w:rsid w:val="003A07E8"/>
    <w:rPr>
      <w:rFonts w:asciiTheme="majorHAnsi" w:eastAsia="Calibri" w:hAnsiTheme="majorHAnsi" w:cstheme="majorBidi"/>
      <w:color w:val="65757D" w:themeColor="background2" w:themeShade="80"/>
      <w:sz w:val="30"/>
      <w:szCs w:val="36"/>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A22E01"/>
  </w:style>
  <w:style w:type="paragraph" w:customStyle="1" w:styleId="BodyText12ptbulletlist">
    <w:name w:val="Body Text 12 pt bullet list"/>
    <w:basedOn w:val="BodyText12pt"/>
    <w:qFormat/>
    <w:rsid w:val="009E0EF1"/>
    <w:pPr>
      <w:numPr>
        <w:numId w:val="8"/>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50571B"/>
    <w:pPr>
      <w:spacing w:after="12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table" w:styleId="TableGrid">
    <w:name w:val="Table Grid"/>
    <w:basedOn w:val="TableNormal"/>
    <w:uiPriority w:val="59"/>
    <w:rsid w:val="00A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2E0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A22E01"/>
    <w:rPr>
      <w:rFonts w:ascii="Calibri" w:hAnsi="Calibri" w:cs="Times New Roman"/>
      <w:sz w:val="20"/>
      <w:szCs w:val="20"/>
    </w:rPr>
  </w:style>
  <w:style w:type="character" w:styleId="FootnoteReference">
    <w:name w:val="footnote reference"/>
    <w:basedOn w:val="DefaultParagraphFont"/>
    <w:uiPriority w:val="99"/>
    <w:semiHidden/>
    <w:unhideWhenUsed/>
    <w:rsid w:val="00A22E01"/>
    <w:rPr>
      <w:vertAlign w:val="superscript"/>
    </w:rPr>
  </w:style>
  <w:style w:type="paragraph" w:customStyle="1" w:styleId="IEcFootnoteText">
    <w:name w:val="IEc Footnote Text"/>
    <w:basedOn w:val="FootnoteText"/>
    <w:rsid w:val="00110C38"/>
    <w:pPr>
      <w:spacing w:after="200" w:line="276" w:lineRule="auto"/>
    </w:pPr>
  </w:style>
  <w:style w:type="paragraph" w:customStyle="1" w:styleId="Italpar">
    <w:name w:val="Italpar"/>
    <w:basedOn w:val="IEcNormalText"/>
    <w:link w:val="ItalparChar"/>
    <w:qFormat/>
    <w:rsid w:val="00A22E01"/>
    <w:rPr>
      <w:rFonts w:eastAsia="Calibri"/>
      <w:i/>
      <w:iCs/>
    </w:rPr>
  </w:style>
  <w:style w:type="paragraph" w:customStyle="1" w:styleId="source">
    <w:name w:val="source"/>
    <w:basedOn w:val="Normal"/>
    <w:link w:val="sourceChar"/>
    <w:qFormat/>
    <w:rsid w:val="00EC2D6C"/>
    <w:pPr>
      <w:spacing w:line="290" w:lineRule="exact"/>
      <w:ind w:firstLine="720"/>
    </w:pPr>
    <w:rPr>
      <w:rFonts w:eastAsia="Calibri" w:cs="Times New Roman"/>
      <w:i/>
      <w:iCs/>
      <w:sz w:val="18"/>
      <w:szCs w:val="18"/>
    </w:rPr>
  </w:style>
  <w:style w:type="character" w:customStyle="1" w:styleId="ItalparChar">
    <w:name w:val="Italpar Char"/>
    <w:basedOn w:val="IEcNormalTextChar"/>
    <w:link w:val="Italpar"/>
    <w:rsid w:val="00A22E01"/>
    <w:rPr>
      <w:rFonts w:ascii="Calibri" w:eastAsia="Calibri" w:hAnsi="Calibri" w:cs="Calibri"/>
      <w:i/>
      <w:iCs/>
      <w:sz w:val="24"/>
      <w:szCs w:val="24"/>
    </w:rPr>
  </w:style>
  <w:style w:type="character" w:customStyle="1" w:styleId="sourceChar">
    <w:name w:val="source Char"/>
    <w:basedOn w:val="DefaultParagraphFont"/>
    <w:link w:val="source"/>
    <w:rsid w:val="00EC2D6C"/>
    <w:rPr>
      <w:rFonts w:ascii="Calibri" w:eastAsia="Calibri" w:hAnsi="Calibri" w:cs="Times New Roman"/>
      <w:i/>
      <w:iCs/>
      <w:sz w:val="18"/>
      <w:szCs w:val="18"/>
    </w:rPr>
  </w:style>
  <w:style w:type="paragraph" w:customStyle="1" w:styleId="indent">
    <w:name w:val="indent"/>
    <w:basedOn w:val="IEcNormalText"/>
    <w:link w:val="indentChar"/>
    <w:qFormat/>
    <w:rsid w:val="00214969"/>
    <w:pPr>
      <w:ind w:left="720"/>
    </w:pPr>
  </w:style>
  <w:style w:type="paragraph" w:customStyle="1" w:styleId="bullital">
    <w:name w:val="bullital"/>
    <w:basedOn w:val="Normal"/>
    <w:link w:val="bullitalChar"/>
    <w:qFormat/>
    <w:rsid w:val="00B227C0"/>
    <w:pPr>
      <w:numPr>
        <w:numId w:val="25"/>
      </w:numPr>
    </w:pPr>
    <w:rPr>
      <w:rFonts w:ascii="Times New Roman" w:eastAsia="Times" w:hAnsi="Times New Roman" w:cs="Times New Roman"/>
      <w:i/>
      <w:iCs/>
      <w:szCs w:val="20"/>
    </w:rPr>
  </w:style>
  <w:style w:type="character" w:customStyle="1" w:styleId="indentChar">
    <w:name w:val="indent Char"/>
    <w:basedOn w:val="IEcNormalTextChar"/>
    <w:link w:val="indent"/>
    <w:rsid w:val="00214969"/>
    <w:rPr>
      <w:rFonts w:ascii="Calibri" w:eastAsia="Times" w:hAnsi="Calibri" w:cs="Calibri"/>
      <w:sz w:val="24"/>
      <w:szCs w:val="24"/>
    </w:rPr>
  </w:style>
  <w:style w:type="paragraph" w:customStyle="1" w:styleId="reference">
    <w:name w:val="reference"/>
    <w:basedOn w:val="Normal"/>
    <w:link w:val="referenceChar"/>
    <w:qFormat/>
    <w:rsid w:val="0050571B"/>
    <w:rPr>
      <w:rFonts w:asciiTheme="minorHAnsi" w:eastAsia="Calibri" w:hAnsiTheme="minorHAnsi" w:cs="Times New Roman"/>
      <w:color w:val="008085"/>
      <w:sz w:val="36"/>
      <w:szCs w:val="36"/>
    </w:rPr>
  </w:style>
  <w:style w:type="character" w:customStyle="1" w:styleId="bullitalChar">
    <w:name w:val="bullital Char"/>
    <w:basedOn w:val="DefaultParagraphFont"/>
    <w:link w:val="bullital"/>
    <w:rsid w:val="00B227C0"/>
    <w:rPr>
      <w:rFonts w:ascii="Times New Roman" w:eastAsia="Times" w:hAnsi="Times New Roman" w:cs="Times New Roman"/>
      <w:i/>
      <w:iCs/>
      <w:szCs w:val="20"/>
    </w:rPr>
  </w:style>
  <w:style w:type="paragraph" w:styleId="TOC2">
    <w:name w:val="toc 2"/>
    <w:basedOn w:val="Normal"/>
    <w:next w:val="Normal"/>
    <w:autoRedefine/>
    <w:uiPriority w:val="39"/>
    <w:unhideWhenUsed/>
    <w:rsid w:val="0050571B"/>
    <w:pPr>
      <w:spacing w:after="120"/>
      <w:ind w:left="360"/>
    </w:pPr>
  </w:style>
  <w:style w:type="character" w:customStyle="1" w:styleId="referenceChar">
    <w:name w:val="reference Char"/>
    <w:basedOn w:val="DefaultParagraphFont"/>
    <w:link w:val="reference"/>
    <w:rsid w:val="0050571B"/>
    <w:rPr>
      <w:rFonts w:eastAsia="Calibri" w:cs="Times New Roman"/>
      <w:color w:val="008085"/>
      <w:sz w:val="36"/>
      <w:szCs w:val="36"/>
    </w:rPr>
  </w:style>
  <w:style w:type="paragraph" w:customStyle="1" w:styleId="nn">
    <w:name w:val="nn"/>
    <w:basedOn w:val="Normal"/>
    <w:link w:val="nnChar"/>
    <w:qFormat/>
    <w:rsid w:val="001A12C8"/>
    <w:pPr>
      <w:outlineLvl w:val="0"/>
    </w:pPr>
    <w:rPr>
      <w:rFonts w:asciiTheme="minorHAnsi" w:hAnsiTheme="minorHAnsi"/>
      <w:color w:val="008085"/>
      <w:sz w:val="36"/>
      <w:szCs w:val="36"/>
    </w:rPr>
  </w:style>
  <w:style w:type="character" w:customStyle="1" w:styleId="nnChar">
    <w:name w:val="nn Char"/>
    <w:basedOn w:val="DefaultParagraphFont"/>
    <w:link w:val="nn"/>
    <w:rsid w:val="001A12C8"/>
    <w:rPr>
      <w:rFonts w:cs="Calibri"/>
      <w:color w:val="008085"/>
      <w:sz w:val="36"/>
      <w:szCs w:val="36"/>
    </w:rPr>
  </w:style>
  <w:style w:type="paragraph" w:customStyle="1" w:styleId="nn2">
    <w:name w:val="nn2"/>
    <w:basedOn w:val="Normal"/>
    <w:link w:val="nn2Char"/>
    <w:qFormat/>
    <w:rsid w:val="00033FC7"/>
    <w:pPr>
      <w:outlineLvl w:val="1"/>
    </w:pPr>
    <w:rPr>
      <w:rFonts w:ascii="Tw Cen MT" w:eastAsia="Calibri" w:hAnsi="Tw Cen MT" w:cs="Times New Roman"/>
      <w:color w:val="65757D" w:themeColor="background2" w:themeShade="80"/>
      <w:sz w:val="30"/>
    </w:rPr>
  </w:style>
  <w:style w:type="character" w:customStyle="1" w:styleId="nn2Char">
    <w:name w:val="nn2 Char"/>
    <w:basedOn w:val="DefaultParagraphFont"/>
    <w:link w:val="nn2"/>
    <w:rsid w:val="00033FC7"/>
    <w:rPr>
      <w:rFonts w:ascii="Tw Cen MT" w:eastAsia="Calibri" w:hAnsi="Tw Cen MT" w:cs="Times New Roman"/>
      <w:color w:val="65757D" w:themeColor="background2" w:themeShade="80"/>
      <w:sz w:val="30"/>
    </w:rPr>
  </w:style>
  <w:style w:type="paragraph" w:styleId="Revision">
    <w:name w:val="Revision"/>
    <w:hidden/>
    <w:uiPriority w:val="99"/>
    <w:semiHidden/>
    <w:rsid w:val="00832F81"/>
    <w:pPr>
      <w:spacing w:after="0" w:line="240" w:lineRule="auto"/>
    </w:pPr>
    <w:rPr>
      <w:rFonts w:ascii="Calibri" w:hAnsi="Calibri" w:cs="Calibri"/>
    </w:rPr>
  </w:style>
  <w:style w:type="character" w:styleId="Strong">
    <w:name w:val="Strong"/>
    <w:basedOn w:val="DefaultParagraphFont"/>
    <w:uiPriority w:val="22"/>
    <w:qFormat/>
    <w:rsid w:val="000D0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5921">
      <w:bodyDiv w:val="1"/>
      <w:marLeft w:val="0"/>
      <w:marRight w:val="0"/>
      <w:marTop w:val="0"/>
      <w:marBottom w:val="0"/>
      <w:divBdr>
        <w:top w:val="none" w:sz="0" w:space="0" w:color="auto"/>
        <w:left w:val="none" w:sz="0" w:space="0" w:color="auto"/>
        <w:bottom w:val="none" w:sz="0" w:space="0" w:color="auto"/>
        <w:right w:val="none" w:sz="0" w:space="0" w:color="auto"/>
      </w:divBdr>
    </w:div>
    <w:div w:id="81514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8e028cac-3245-4996-b7cd-87cf538eb984"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2021-02-03T16:40:42+00:00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8e028cac-3245-4996-b7cd-87cf538eb984">Pending</Records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D0D2397F833AC4193C5347BD62133FA" ma:contentTypeVersion="36" ma:contentTypeDescription="Create a new document." ma:contentTypeScope="" ma:versionID="8ab67f99762a0de825238b46cfcd792a">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e028cac-3245-4996-b7cd-87cf538eb984" xmlns:ns7="e8e88bc1-3908-4cb3-9f1d-04b7019084cf" targetNamespace="http://schemas.microsoft.com/office/2006/metadata/properties" ma:root="true" ma:fieldsID="5846a350bda4f33f447c1f782ba90024" ns1:_="" ns3:_="" ns4:_="" ns5:_="" ns6:_="" ns7:_="">
    <xsd:import namespace="http://schemas.microsoft.com/sharepoint/v3"/>
    <xsd:import namespace="4ffa91fb-a0ff-4ac5-b2db-65c790d184a4"/>
    <xsd:import namespace="http://schemas.microsoft.com/sharepoint.v3"/>
    <xsd:import namespace="http://schemas.microsoft.com/sharepoint/v3/fields"/>
    <xsd:import namespace="8e028cac-3245-4996-b7cd-87cf538eb984"/>
    <xsd:import namespace="e8e88bc1-3908-4cb3-9f1d-04b7019084c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DateTaken"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77456e3-2d81-4e5c-be88-c4e0bb453e0a}" ma:internalName="TaxCatchAllLabel" ma:readOnly="true" ma:showField="CatchAllDataLabel" ma:web="8e028cac-3245-4996-b7cd-87cf538eb98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77456e3-2d81-4e5c-be88-c4e0bb453e0a}" ma:internalName="TaxCatchAll" ma:showField="CatchAllData" ma:web="8e028cac-3245-4996-b7cd-87cf538eb9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28cac-3245-4996-b7cd-87cf538eb984"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e88bc1-3908-4cb3-9f1d-04b7019084cf"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4A895-FE1C-45A1-9BEF-29A135FABCA4}">
  <ds:schemaRefs>
    <ds:schemaRef ds:uri="Microsoft.SharePoint.Taxonomy.ContentTypeSync"/>
  </ds:schemaRefs>
</ds:datastoreItem>
</file>

<file path=customXml/itemProps2.xml><?xml version="1.0" encoding="utf-8"?>
<ds:datastoreItem xmlns:ds="http://schemas.openxmlformats.org/officeDocument/2006/customXml" ds:itemID="{1BA2EA64-7D6A-4DE2-9A49-D82DB33E4558}">
  <ds:schemaRefs>
    <ds:schemaRef ds:uri="http://schemas.microsoft.com/sharepoint/v3/contenttype/forms"/>
  </ds:schemaRefs>
</ds:datastoreItem>
</file>

<file path=customXml/itemProps3.xml><?xml version="1.0" encoding="utf-8"?>
<ds:datastoreItem xmlns:ds="http://schemas.openxmlformats.org/officeDocument/2006/customXml" ds:itemID="{F960AD24-443C-4C90-B6D6-FF491567A9F9}">
  <ds:schemaRefs>
    <ds:schemaRef ds:uri="http://schemas.microsoft.com/sharepoint/v3"/>
    <ds:schemaRef ds:uri="http://schemas.microsoft.com/office/infopath/2007/PartnerControls"/>
    <ds:schemaRef ds:uri="http://purl.org/dc/terms/"/>
    <ds:schemaRef ds:uri="8e028cac-3245-4996-b7cd-87cf538eb984"/>
    <ds:schemaRef ds:uri="4ffa91fb-a0ff-4ac5-b2db-65c790d184a4"/>
    <ds:schemaRef ds:uri="http://purl.org/dc/dcmitype/"/>
    <ds:schemaRef ds:uri="http://schemas.microsoft.com/office/2006/documentManagement/types"/>
    <ds:schemaRef ds:uri="e8e88bc1-3908-4cb3-9f1d-04b7019084cf"/>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CD38EEC2-F4EC-4B4B-9181-A91A38B4C0AF}">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E5B87ADA-52D2-4E32-997A-26158FADB2A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4ffa91fb-a0ff-4ac5-b2db-65c790d184a4"/>
    <ds:schemaRef ds:uri="http://schemas.microsoft.com/sharepoint.v3"/>
    <ds:schemaRef ds:uri="http://schemas.microsoft.com/sharepoint/v3/fields"/>
    <ds:schemaRef ds:uri="8e028cac-3245-4996-b7cd-87cf538eb984"/>
    <ds:schemaRef ds:uri="e8e88bc1-3908-4cb3-9f1d-04b7019084c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dc:title>
  <dc:subject/>
  <dc:creator>Natalie Weiss</dc:creator>
  <cp:keywords/>
  <dc:description/>
  <cp:lastModifiedBy>Mei Collins</cp:lastModifiedBy>
  <cp:revision>10</cp:revision>
  <cp:lastPrinted>2019-09-11T13:24:00Z</cp:lastPrinted>
  <dcterms:created xsi:type="dcterms:W3CDTF">2023-03-01T11:56:00Z</dcterms:created>
  <dcterms:modified xsi:type="dcterms:W3CDTF">2023-03-15T19:34:00Z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0x0101001D0D2397F833AC4193C5347BD62133FA</vt:lpwstr>
  </property>
</Properties>
</file>